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CBA" w:rsidRPr="00A65954" w:rsidRDefault="00D34458" w:rsidP="004618A7">
      <w:pPr>
        <w:spacing w:after="0" w:line="240" w:lineRule="auto"/>
        <w:jc w:val="both"/>
        <w:rPr>
          <w:rFonts w:ascii="Times New Roman" w:hAnsi="Times New Roman"/>
          <w:sz w:val="24"/>
          <w:szCs w:val="24"/>
        </w:rPr>
      </w:pPr>
      <w:bookmarkStart w:id="0" w:name="_Hlk525498448"/>
      <w:r w:rsidRPr="00A65954">
        <w:rPr>
          <w:rFonts w:ascii="Times New Roman" w:hAnsi="Times New Roman"/>
          <w:sz w:val="24"/>
          <w:szCs w:val="24"/>
        </w:rPr>
        <w:t>21.09.2018</w:t>
      </w:r>
    </w:p>
    <w:p w:rsidR="00736CBA" w:rsidRPr="00A65954" w:rsidRDefault="00736CBA" w:rsidP="004618A7">
      <w:pPr>
        <w:spacing w:after="0" w:line="240" w:lineRule="auto"/>
        <w:jc w:val="both"/>
        <w:rPr>
          <w:rFonts w:ascii="Times New Roman" w:hAnsi="Times New Roman"/>
          <w:sz w:val="24"/>
          <w:szCs w:val="24"/>
        </w:rPr>
      </w:pPr>
    </w:p>
    <w:p w:rsidR="00736CBA" w:rsidRPr="00A65954" w:rsidRDefault="00736CBA" w:rsidP="004618A7">
      <w:pPr>
        <w:spacing w:after="0" w:line="240" w:lineRule="auto"/>
        <w:jc w:val="both"/>
        <w:rPr>
          <w:rFonts w:ascii="Times New Roman" w:hAnsi="Times New Roman"/>
          <w:sz w:val="24"/>
          <w:szCs w:val="24"/>
        </w:rPr>
      </w:pPr>
    </w:p>
    <w:p w:rsidR="00073246" w:rsidRPr="00A65954" w:rsidRDefault="00780A5C" w:rsidP="00D34458">
      <w:pPr>
        <w:spacing w:after="0" w:line="240" w:lineRule="auto"/>
        <w:jc w:val="center"/>
        <w:rPr>
          <w:rFonts w:ascii="Times New Roman" w:hAnsi="Times New Roman"/>
          <w:b/>
          <w:sz w:val="24"/>
          <w:szCs w:val="24"/>
        </w:rPr>
      </w:pPr>
      <w:r w:rsidRPr="00A65954">
        <w:rPr>
          <w:rFonts w:ascii="Times New Roman" w:hAnsi="Times New Roman"/>
          <w:b/>
          <w:sz w:val="24"/>
          <w:szCs w:val="24"/>
        </w:rPr>
        <w:t xml:space="preserve">EVEA (Eesti Väike- ja Keskmiste Ettevõtjate Assotsiatsioon) seisukohad </w:t>
      </w:r>
      <w:r w:rsidR="0023351A">
        <w:rPr>
          <w:rFonts w:ascii="Times New Roman" w:hAnsi="Times New Roman"/>
          <w:b/>
          <w:sz w:val="24"/>
          <w:szCs w:val="24"/>
        </w:rPr>
        <w:t xml:space="preserve">sotsiaalministeeriumile </w:t>
      </w:r>
      <w:r w:rsidR="00F66CB1" w:rsidRPr="00A65954">
        <w:rPr>
          <w:rFonts w:ascii="Times New Roman" w:hAnsi="Times New Roman"/>
          <w:b/>
          <w:sz w:val="24"/>
          <w:szCs w:val="24"/>
        </w:rPr>
        <w:t xml:space="preserve">tööõnnetuskindlustuse </w:t>
      </w:r>
      <w:r w:rsidRPr="00A65954">
        <w:rPr>
          <w:rFonts w:ascii="Times New Roman" w:hAnsi="Times New Roman"/>
          <w:b/>
          <w:sz w:val="24"/>
          <w:szCs w:val="24"/>
        </w:rPr>
        <w:t>väljatöötamise kavatsusele</w:t>
      </w:r>
    </w:p>
    <w:p w:rsidR="00780A5C" w:rsidRPr="00A65954" w:rsidRDefault="00780A5C" w:rsidP="004618A7">
      <w:pPr>
        <w:spacing w:after="0" w:line="240" w:lineRule="auto"/>
        <w:jc w:val="both"/>
        <w:rPr>
          <w:rFonts w:ascii="Times New Roman" w:hAnsi="Times New Roman"/>
          <w:b/>
          <w:sz w:val="24"/>
          <w:szCs w:val="24"/>
        </w:rPr>
      </w:pPr>
    </w:p>
    <w:p w:rsidR="00780A5C" w:rsidRPr="00A65954" w:rsidRDefault="00780A5C" w:rsidP="004618A7">
      <w:pPr>
        <w:spacing w:after="0" w:line="240" w:lineRule="auto"/>
        <w:jc w:val="both"/>
        <w:rPr>
          <w:rFonts w:ascii="Times New Roman" w:hAnsi="Times New Roman"/>
          <w:b/>
          <w:sz w:val="24"/>
          <w:szCs w:val="24"/>
        </w:rPr>
      </w:pPr>
    </w:p>
    <w:p w:rsidR="00BB7357" w:rsidRPr="00A65954" w:rsidRDefault="00780A5C" w:rsidP="004618A7">
      <w:pPr>
        <w:spacing w:after="0" w:line="240" w:lineRule="auto"/>
        <w:jc w:val="both"/>
        <w:rPr>
          <w:rFonts w:ascii="Times New Roman" w:hAnsi="Times New Roman"/>
          <w:sz w:val="24"/>
          <w:szCs w:val="24"/>
        </w:rPr>
      </w:pPr>
      <w:r w:rsidRPr="00A65954">
        <w:rPr>
          <w:rFonts w:ascii="Times New Roman" w:hAnsi="Times New Roman"/>
          <w:sz w:val="24"/>
          <w:szCs w:val="24"/>
        </w:rPr>
        <w:t>EVEA koondab väike- ja keskmise s</w:t>
      </w:r>
      <w:bookmarkStart w:id="1" w:name="_GoBack"/>
      <w:bookmarkEnd w:id="1"/>
      <w:r w:rsidRPr="00A65954">
        <w:rPr>
          <w:rFonts w:ascii="Times New Roman" w:hAnsi="Times New Roman"/>
          <w:sz w:val="24"/>
          <w:szCs w:val="24"/>
        </w:rPr>
        <w:t>uurusega ettevõtteid üle Eesti</w:t>
      </w:r>
      <w:r w:rsidR="004618A7" w:rsidRPr="00A65954">
        <w:rPr>
          <w:rFonts w:ascii="Times New Roman" w:hAnsi="Times New Roman"/>
          <w:sz w:val="24"/>
          <w:szCs w:val="24"/>
        </w:rPr>
        <w:t xml:space="preserve"> (s.h. ka hõredalt asustatud või muul põhjusel töötajate nappuse all kannatavatest piirkondadest)</w:t>
      </w:r>
      <w:r w:rsidRPr="00A65954">
        <w:rPr>
          <w:rFonts w:ascii="Times New Roman" w:hAnsi="Times New Roman"/>
          <w:sz w:val="24"/>
          <w:szCs w:val="24"/>
        </w:rPr>
        <w:t xml:space="preserve">. Meie liikmete hulgas on väga erinevate tegevusvaldkondade </w:t>
      </w:r>
      <w:r w:rsidR="00A65DFA" w:rsidRPr="00A65954">
        <w:rPr>
          <w:rFonts w:ascii="Times New Roman" w:hAnsi="Times New Roman"/>
          <w:sz w:val="24"/>
          <w:szCs w:val="24"/>
        </w:rPr>
        <w:t>ettevõtteid – nii ühemeheosaühinguid kui ka suuremaid.</w:t>
      </w:r>
      <w:r w:rsidRPr="00A65954">
        <w:rPr>
          <w:rFonts w:ascii="Times New Roman" w:hAnsi="Times New Roman"/>
          <w:sz w:val="24"/>
          <w:szCs w:val="24"/>
        </w:rPr>
        <w:t xml:space="preserve"> Töösuhteid (s.h. tööohutust) reguleerivad normid</w:t>
      </w:r>
      <w:r w:rsidR="00A65DFA" w:rsidRPr="00A65954">
        <w:rPr>
          <w:rFonts w:ascii="Times New Roman" w:hAnsi="Times New Roman"/>
          <w:sz w:val="24"/>
          <w:szCs w:val="24"/>
        </w:rPr>
        <w:t xml:space="preserve"> </w:t>
      </w:r>
      <w:r w:rsidR="00F66CB1" w:rsidRPr="00A65954">
        <w:rPr>
          <w:rFonts w:ascii="Times New Roman" w:hAnsi="Times New Roman"/>
          <w:sz w:val="24"/>
          <w:szCs w:val="24"/>
        </w:rPr>
        <w:t>mõjutavad meie liikmeid otseselt ja vahetult. Oleme seisukohal, et rapsiv, läbikaalumata või ühekülgsetele argumentidele tuginev</w:t>
      </w:r>
      <w:r w:rsidR="00A65DFA" w:rsidRPr="00A65954">
        <w:rPr>
          <w:rFonts w:ascii="Times New Roman" w:hAnsi="Times New Roman"/>
          <w:sz w:val="24"/>
          <w:szCs w:val="24"/>
        </w:rPr>
        <w:t xml:space="preserve"> </w:t>
      </w:r>
      <w:r w:rsidRPr="00A65954">
        <w:rPr>
          <w:rFonts w:ascii="Times New Roman" w:hAnsi="Times New Roman"/>
          <w:sz w:val="24"/>
          <w:szCs w:val="24"/>
        </w:rPr>
        <w:t xml:space="preserve"> </w:t>
      </w:r>
      <w:r w:rsidR="00F66CB1" w:rsidRPr="00A65954">
        <w:rPr>
          <w:rFonts w:ascii="Times New Roman" w:hAnsi="Times New Roman"/>
          <w:sz w:val="24"/>
          <w:szCs w:val="24"/>
        </w:rPr>
        <w:t>õigusloome ei ole õigustatud ka juhul, kui see pealtnäha tugineb üllastel eesmärkidel.</w:t>
      </w:r>
    </w:p>
    <w:p w:rsidR="00BB7357" w:rsidRPr="00A65954" w:rsidRDefault="00BB7357" w:rsidP="004618A7">
      <w:pPr>
        <w:spacing w:after="0" w:line="240" w:lineRule="auto"/>
        <w:jc w:val="both"/>
        <w:rPr>
          <w:rFonts w:ascii="Times New Roman" w:hAnsi="Times New Roman"/>
          <w:sz w:val="24"/>
          <w:szCs w:val="24"/>
        </w:rPr>
      </w:pPr>
    </w:p>
    <w:p w:rsidR="00A65DFA" w:rsidRPr="00A65954" w:rsidRDefault="00F66CB1" w:rsidP="004618A7">
      <w:pPr>
        <w:spacing w:after="0" w:line="240" w:lineRule="auto"/>
        <w:jc w:val="both"/>
        <w:rPr>
          <w:rFonts w:ascii="Times New Roman" w:hAnsi="Times New Roman"/>
          <w:b/>
          <w:sz w:val="24"/>
          <w:szCs w:val="24"/>
          <w:u w:val="single"/>
        </w:rPr>
      </w:pPr>
      <w:r w:rsidRPr="00A65954">
        <w:rPr>
          <w:rFonts w:ascii="Times New Roman" w:hAnsi="Times New Roman"/>
          <w:b/>
          <w:sz w:val="24"/>
          <w:szCs w:val="24"/>
          <w:u w:val="single"/>
        </w:rPr>
        <w:t>EVEA ei toeta tööõnnetuskindlustuse väljatöötamiskavatsust ning tee</w:t>
      </w:r>
      <w:r w:rsidR="001F71F7">
        <w:rPr>
          <w:rFonts w:ascii="Times New Roman" w:hAnsi="Times New Roman"/>
          <w:b/>
          <w:sz w:val="24"/>
          <w:szCs w:val="24"/>
          <w:u w:val="single"/>
        </w:rPr>
        <w:t>b</w:t>
      </w:r>
      <w:r w:rsidRPr="00A65954">
        <w:rPr>
          <w:rFonts w:ascii="Times New Roman" w:hAnsi="Times New Roman"/>
          <w:b/>
          <w:sz w:val="24"/>
          <w:szCs w:val="24"/>
          <w:u w:val="single"/>
        </w:rPr>
        <w:t xml:space="preserve"> ettepaneku tööõnnetuskindlustuse </w:t>
      </w:r>
      <w:proofErr w:type="spellStart"/>
      <w:r w:rsidRPr="00A65954">
        <w:rPr>
          <w:rFonts w:ascii="Times New Roman" w:hAnsi="Times New Roman"/>
          <w:b/>
          <w:sz w:val="24"/>
          <w:szCs w:val="24"/>
          <w:u w:val="single"/>
        </w:rPr>
        <w:t>süsteeemi</w:t>
      </w:r>
      <w:proofErr w:type="spellEnd"/>
      <w:r w:rsidRPr="00A65954">
        <w:rPr>
          <w:rFonts w:ascii="Times New Roman" w:hAnsi="Times New Roman"/>
          <w:b/>
          <w:sz w:val="24"/>
          <w:szCs w:val="24"/>
          <w:u w:val="single"/>
        </w:rPr>
        <w:t xml:space="preserve"> loomist väljatöötamiskavatsuses esitatud kujul mitte jätkata.</w:t>
      </w:r>
    </w:p>
    <w:p w:rsidR="00780A5C" w:rsidRPr="00A65954" w:rsidRDefault="00780A5C" w:rsidP="004618A7">
      <w:pPr>
        <w:spacing w:after="0" w:line="240" w:lineRule="auto"/>
        <w:jc w:val="both"/>
        <w:rPr>
          <w:rFonts w:ascii="Times New Roman" w:hAnsi="Times New Roman"/>
          <w:sz w:val="24"/>
          <w:szCs w:val="24"/>
        </w:rPr>
      </w:pPr>
    </w:p>
    <w:p w:rsidR="00B37FCE" w:rsidRPr="00A65954" w:rsidRDefault="00B37FCE" w:rsidP="00B37FCE">
      <w:pPr>
        <w:spacing w:after="0" w:line="240" w:lineRule="auto"/>
        <w:jc w:val="both"/>
        <w:rPr>
          <w:rFonts w:ascii="Times New Roman" w:hAnsi="Times New Roman"/>
          <w:sz w:val="24"/>
          <w:szCs w:val="24"/>
        </w:rPr>
      </w:pPr>
      <w:r w:rsidRPr="00A65954">
        <w:rPr>
          <w:rFonts w:ascii="Times New Roman" w:hAnsi="Times New Roman"/>
          <w:sz w:val="24"/>
          <w:szCs w:val="24"/>
        </w:rPr>
        <w:t xml:space="preserve">Oleme seisukohal, et väljatöötamiskavatsuses püstitatud eesmärke </w:t>
      </w:r>
      <w:r w:rsidRPr="00BD201F">
        <w:rPr>
          <w:rFonts w:ascii="Times New Roman" w:hAnsi="Times New Roman"/>
          <w:i/>
          <w:sz w:val="24"/>
          <w:szCs w:val="24"/>
          <w:u w:val="single"/>
        </w:rPr>
        <w:t xml:space="preserve">(eesmärk on luua tööõnnetuste hüvitamiseks kindlustusel põhinev süsteem, mis motiveerib tööandjaid töökeskkonda parandama ja tööõnnetusi ennetama; vähendab pikemas perspektiivis ühiskonna, sh ettevõtete ja riigi rahalist koormust) </w:t>
      </w:r>
      <w:r w:rsidRPr="00A65954">
        <w:rPr>
          <w:rFonts w:ascii="Times New Roman" w:hAnsi="Times New Roman"/>
          <w:sz w:val="24"/>
          <w:szCs w:val="24"/>
        </w:rPr>
        <w:t>ei ole väljatöötamiskavatsuses kirjeldatud viisil võimalik saavutada.</w:t>
      </w:r>
      <w:r w:rsidR="002D5A33">
        <w:rPr>
          <w:rFonts w:ascii="Times New Roman" w:hAnsi="Times New Roman"/>
          <w:sz w:val="24"/>
          <w:szCs w:val="24"/>
        </w:rPr>
        <w:t xml:space="preserve"> Tööõnnetuskindlustuse rakendamine väljatöötamiskavatsuses kirjeldatud kujul </w:t>
      </w:r>
      <w:r w:rsidR="00BD201F">
        <w:rPr>
          <w:rFonts w:ascii="Times New Roman" w:hAnsi="Times New Roman"/>
          <w:sz w:val="24"/>
          <w:szCs w:val="24"/>
        </w:rPr>
        <w:t xml:space="preserve">on hoopis </w:t>
      </w:r>
      <w:r w:rsidR="002D5A33">
        <w:rPr>
          <w:rFonts w:ascii="Times New Roman" w:hAnsi="Times New Roman"/>
          <w:sz w:val="24"/>
          <w:szCs w:val="24"/>
        </w:rPr>
        <w:t>tööandjate täiendav, olgugi varjatud, maksustamine.</w:t>
      </w:r>
    </w:p>
    <w:p w:rsidR="00B37FCE" w:rsidRPr="00A65954" w:rsidRDefault="00B37FCE" w:rsidP="00B37FCE">
      <w:pPr>
        <w:spacing w:after="0" w:line="240" w:lineRule="auto"/>
        <w:jc w:val="both"/>
        <w:rPr>
          <w:rFonts w:ascii="Times New Roman" w:hAnsi="Times New Roman"/>
          <w:sz w:val="24"/>
          <w:szCs w:val="24"/>
        </w:rPr>
      </w:pPr>
    </w:p>
    <w:p w:rsidR="00780A5C" w:rsidRPr="00A65954" w:rsidRDefault="004F21AF" w:rsidP="004618A7">
      <w:pPr>
        <w:spacing w:after="0" w:line="240" w:lineRule="auto"/>
        <w:jc w:val="both"/>
        <w:rPr>
          <w:rFonts w:ascii="Times New Roman" w:hAnsi="Times New Roman"/>
          <w:sz w:val="24"/>
          <w:szCs w:val="24"/>
          <w:u w:val="single"/>
        </w:rPr>
      </w:pPr>
      <w:r w:rsidRPr="00A65954">
        <w:rPr>
          <w:rFonts w:ascii="Times New Roman" w:hAnsi="Times New Roman"/>
          <w:sz w:val="24"/>
          <w:szCs w:val="24"/>
          <w:u w:val="single"/>
        </w:rPr>
        <w:t>Tööõnnetuskindlustuse v</w:t>
      </w:r>
      <w:r w:rsidR="00780A5C" w:rsidRPr="00A65954">
        <w:rPr>
          <w:rFonts w:ascii="Times New Roman" w:hAnsi="Times New Roman"/>
          <w:sz w:val="24"/>
          <w:szCs w:val="24"/>
          <w:u w:val="single"/>
        </w:rPr>
        <w:t xml:space="preserve">äljatöötamise kavatsuse põhipunktid ja </w:t>
      </w:r>
      <w:r w:rsidR="00AF71F0" w:rsidRPr="00A65954">
        <w:rPr>
          <w:rFonts w:ascii="Times New Roman" w:hAnsi="Times New Roman"/>
          <w:sz w:val="24"/>
          <w:szCs w:val="24"/>
          <w:u w:val="single"/>
        </w:rPr>
        <w:t>EVEA</w:t>
      </w:r>
      <w:r w:rsidR="00780A5C" w:rsidRPr="00A65954">
        <w:rPr>
          <w:rFonts w:ascii="Times New Roman" w:hAnsi="Times New Roman"/>
          <w:sz w:val="24"/>
          <w:szCs w:val="24"/>
          <w:u w:val="single"/>
        </w:rPr>
        <w:t xml:space="preserve"> </w:t>
      </w:r>
      <w:r w:rsidR="00F66CB1" w:rsidRPr="00A65954">
        <w:rPr>
          <w:rFonts w:ascii="Times New Roman" w:hAnsi="Times New Roman"/>
          <w:sz w:val="24"/>
          <w:szCs w:val="24"/>
          <w:u w:val="single"/>
        </w:rPr>
        <w:t>seisukohad</w:t>
      </w:r>
      <w:r w:rsidR="00780A5C" w:rsidRPr="00A65954">
        <w:rPr>
          <w:rFonts w:ascii="Times New Roman" w:hAnsi="Times New Roman"/>
          <w:sz w:val="24"/>
          <w:szCs w:val="24"/>
          <w:u w:val="single"/>
        </w:rPr>
        <w:t>:</w:t>
      </w:r>
    </w:p>
    <w:p w:rsidR="00C802CF" w:rsidRPr="00A65954" w:rsidRDefault="00C802CF" w:rsidP="00C802CF">
      <w:pPr>
        <w:spacing w:after="0" w:line="240" w:lineRule="auto"/>
        <w:jc w:val="both"/>
        <w:rPr>
          <w:rFonts w:ascii="Times New Roman" w:hAnsi="Times New Roman"/>
          <w:sz w:val="24"/>
          <w:szCs w:val="24"/>
        </w:rPr>
      </w:pPr>
    </w:p>
    <w:p w:rsidR="00C802CF" w:rsidRPr="00A65954" w:rsidRDefault="00C802CF" w:rsidP="00C802CF">
      <w:pPr>
        <w:spacing w:after="0" w:line="240" w:lineRule="auto"/>
        <w:jc w:val="both"/>
        <w:rPr>
          <w:rFonts w:ascii="Times New Roman" w:hAnsi="Times New Roman"/>
          <w:sz w:val="24"/>
          <w:szCs w:val="24"/>
        </w:rPr>
      </w:pPr>
      <w:r w:rsidRPr="00A65954">
        <w:rPr>
          <w:rFonts w:ascii="Times New Roman" w:hAnsi="Times New Roman"/>
          <w:sz w:val="24"/>
          <w:szCs w:val="24"/>
        </w:rPr>
        <w:t>Rõhutame, et täna kehtiv tööõnnetuste hüvitamise süsteem on üldise sotsiaalkindlustussüsteemi osa ning on finantseeritud peaasjalikult sotsiaalmaksust, aga ka töötuskindlustusmaksest. Need maksud ja maksed on samuti täielikult või osaliselt tööandja kanda. Seega on väljatöötamiskavatsuse realiseerumisel tööandja maksukoormuse tõus vältimatu. Paljudele väike- ja keskmistele ettevõtetele (edaspidi VKE) ei ole tööjõukulude tõus jõukohane.</w:t>
      </w:r>
    </w:p>
    <w:p w:rsidR="002F5866" w:rsidRPr="00A65954" w:rsidRDefault="002F5866" w:rsidP="004618A7">
      <w:pPr>
        <w:spacing w:after="0" w:line="240" w:lineRule="auto"/>
        <w:jc w:val="both"/>
        <w:rPr>
          <w:rFonts w:ascii="Times New Roman" w:hAnsi="Times New Roman"/>
          <w:sz w:val="24"/>
          <w:szCs w:val="24"/>
          <w:u w:val="single"/>
        </w:rPr>
      </w:pPr>
    </w:p>
    <w:p w:rsidR="00B37FCE" w:rsidRPr="00A65954" w:rsidRDefault="00393EF6" w:rsidP="00393EF6">
      <w:pPr>
        <w:spacing w:after="0" w:line="240" w:lineRule="auto"/>
        <w:jc w:val="both"/>
        <w:rPr>
          <w:rFonts w:ascii="Times New Roman" w:hAnsi="Times New Roman"/>
          <w:sz w:val="24"/>
          <w:szCs w:val="24"/>
        </w:rPr>
      </w:pPr>
      <w:r w:rsidRPr="00A65954">
        <w:rPr>
          <w:rFonts w:ascii="Times New Roman" w:hAnsi="Times New Roman"/>
          <w:sz w:val="24"/>
          <w:szCs w:val="24"/>
        </w:rPr>
        <w:t xml:space="preserve">Tööõnnetuskindlustuse väljatöötamiskavatsus tugineb suuresti argumendil, et </w:t>
      </w:r>
      <w:r w:rsidR="00522497">
        <w:rPr>
          <w:rFonts w:ascii="Times New Roman" w:hAnsi="Times New Roman"/>
          <w:sz w:val="24"/>
          <w:szCs w:val="24"/>
        </w:rPr>
        <w:t xml:space="preserve">just seetõttu, et </w:t>
      </w:r>
      <w:r w:rsidRPr="00A65954">
        <w:rPr>
          <w:rFonts w:ascii="Times New Roman" w:hAnsi="Times New Roman"/>
          <w:sz w:val="24"/>
          <w:szCs w:val="24"/>
        </w:rPr>
        <w:t>kehtivas tööõnnetuste hüvitamise süsteemis kantakse enamik tööõnnetustega seotud kuludest läbi solida</w:t>
      </w:r>
      <w:r w:rsidR="00522497">
        <w:rPr>
          <w:rFonts w:ascii="Times New Roman" w:hAnsi="Times New Roman"/>
          <w:sz w:val="24"/>
          <w:szCs w:val="24"/>
        </w:rPr>
        <w:t xml:space="preserve">arse sotsiaalkindlustussüsteemi, </w:t>
      </w:r>
      <w:r w:rsidR="00C802CF" w:rsidRPr="00A65954">
        <w:rPr>
          <w:rFonts w:ascii="Times New Roman" w:hAnsi="Times New Roman"/>
          <w:sz w:val="24"/>
          <w:szCs w:val="24"/>
        </w:rPr>
        <w:t>on</w:t>
      </w:r>
      <w:r w:rsidRPr="00A65954">
        <w:rPr>
          <w:rFonts w:ascii="Times New Roman" w:hAnsi="Times New Roman"/>
          <w:sz w:val="24"/>
          <w:szCs w:val="24"/>
        </w:rPr>
        <w:t xml:space="preserve"> tööandjate individuaalne vastutus suhteliselt madal. Seda argumenti püütakse toetada seiskohaga, et tööandjate motivatsioon töökeskkonda</w:t>
      </w:r>
      <w:r w:rsidR="00C802CF" w:rsidRPr="00A65954">
        <w:rPr>
          <w:rFonts w:ascii="Times New Roman" w:hAnsi="Times New Roman"/>
          <w:sz w:val="24"/>
          <w:szCs w:val="24"/>
        </w:rPr>
        <w:t xml:space="preserve"> </w:t>
      </w:r>
      <w:r w:rsidRPr="00A65954">
        <w:rPr>
          <w:rFonts w:ascii="Times New Roman" w:hAnsi="Times New Roman"/>
          <w:sz w:val="24"/>
          <w:szCs w:val="24"/>
        </w:rPr>
        <w:t xml:space="preserve">panustada ning tööõnnetusi ennetada on piiratud. </w:t>
      </w:r>
    </w:p>
    <w:p w:rsidR="00B37FCE" w:rsidRPr="00A65954" w:rsidRDefault="00B37FCE" w:rsidP="00393EF6">
      <w:pPr>
        <w:spacing w:after="0" w:line="240" w:lineRule="auto"/>
        <w:jc w:val="both"/>
        <w:rPr>
          <w:rFonts w:ascii="Times New Roman" w:hAnsi="Times New Roman"/>
          <w:sz w:val="24"/>
          <w:szCs w:val="24"/>
        </w:rPr>
      </w:pPr>
    </w:p>
    <w:p w:rsidR="00A65954" w:rsidRDefault="00393EF6" w:rsidP="004618A7">
      <w:pPr>
        <w:spacing w:after="0" w:line="240" w:lineRule="auto"/>
        <w:jc w:val="both"/>
        <w:rPr>
          <w:rFonts w:ascii="Times New Roman" w:hAnsi="Times New Roman"/>
          <w:sz w:val="24"/>
          <w:szCs w:val="24"/>
        </w:rPr>
      </w:pPr>
      <w:r w:rsidRPr="00A65954">
        <w:rPr>
          <w:rFonts w:ascii="Times New Roman" w:hAnsi="Times New Roman"/>
          <w:sz w:val="24"/>
          <w:szCs w:val="24"/>
          <w:u w:val="single"/>
        </w:rPr>
        <w:t>EVEA hinnangul on eeltoodud väited pealiskaudsed ning ebapiisavad väljatöötamiskavatsuses kirjeldatud, täielikult tööandjate kanda jääva tööõnnetuskindlustuse süsteemi rakendamiseks.</w:t>
      </w:r>
      <w:r w:rsidRPr="00A65954">
        <w:rPr>
          <w:rFonts w:ascii="Times New Roman" w:hAnsi="Times New Roman"/>
          <w:sz w:val="24"/>
          <w:szCs w:val="24"/>
        </w:rPr>
        <w:t xml:space="preserve"> </w:t>
      </w:r>
    </w:p>
    <w:p w:rsidR="00A65954" w:rsidRDefault="00A65954" w:rsidP="004618A7">
      <w:pPr>
        <w:spacing w:after="0" w:line="240" w:lineRule="auto"/>
        <w:jc w:val="both"/>
        <w:rPr>
          <w:rFonts w:ascii="Times New Roman" w:hAnsi="Times New Roman"/>
          <w:sz w:val="24"/>
          <w:szCs w:val="24"/>
        </w:rPr>
      </w:pPr>
    </w:p>
    <w:p w:rsidR="00393EF6" w:rsidRPr="00A65954" w:rsidRDefault="00393EF6" w:rsidP="004618A7">
      <w:pPr>
        <w:spacing w:after="0" w:line="240" w:lineRule="auto"/>
        <w:jc w:val="both"/>
        <w:rPr>
          <w:rFonts w:ascii="Times New Roman" w:hAnsi="Times New Roman"/>
          <w:sz w:val="24"/>
          <w:szCs w:val="24"/>
        </w:rPr>
      </w:pPr>
      <w:r w:rsidRPr="00A65954">
        <w:rPr>
          <w:rFonts w:ascii="Times New Roman" w:hAnsi="Times New Roman"/>
          <w:sz w:val="24"/>
          <w:szCs w:val="24"/>
        </w:rPr>
        <w:t xml:space="preserve">Sotsiaalministeerium </w:t>
      </w:r>
      <w:r w:rsidR="00C802CF" w:rsidRPr="00A65954">
        <w:rPr>
          <w:rFonts w:ascii="Times New Roman" w:hAnsi="Times New Roman"/>
          <w:sz w:val="24"/>
          <w:szCs w:val="24"/>
        </w:rPr>
        <w:t xml:space="preserve">jätab </w:t>
      </w:r>
      <w:r w:rsidRPr="00A65954">
        <w:rPr>
          <w:rFonts w:ascii="Times New Roman" w:hAnsi="Times New Roman"/>
          <w:sz w:val="24"/>
          <w:szCs w:val="24"/>
        </w:rPr>
        <w:t xml:space="preserve">väljatöötamiskavatsuses </w:t>
      </w:r>
      <w:r w:rsidR="002F66C4">
        <w:rPr>
          <w:rFonts w:ascii="Times New Roman" w:hAnsi="Times New Roman"/>
          <w:sz w:val="24"/>
          <w:szCs w:val="24"/>
        </w:rPr>
        <w:t>arvestamata</w:t>
      </w:r>
      <w:r w:rsidRPr="00A65954">
        <w:rPr>
          <w:rFonts w:ascii="Times New Roman" w:hAnsi="Times New Roman"/>
          <w:sz w:val="24"/>
          <w:szCs w:val="24"/>
        </w:rPr>
        <w:t>, et :</w:t>
      </w:r>
    </w:p>
    <w:p w:rsidR="00393EF6" w:rsidRPr="00A65954" w:rsidRDefault="00393EF6" w:rsidP="00393EF6">
      <w:pPr>
        <w:pStyle w:val="Loendilik"/>
        <w:numPr>
          <w:ilvl w:val="0"/>
          <w:numId w:val="3"/>
        </w:numPr>
        <w:spacing w:after="0"/>
        <w:jc w:val="both"/>
      </w:pPr>
      <w:r w:rsidRPr="00A65954">
        <w:t>Paljude tööõnnetuste põhjuseks ei ole tööandjapoolne töötervishoiu- või tööohutuse nõuete eiramine vaid töötaja hooletus, kolmandate isikute tegevus või muud asjaolud;</w:t>
      </w:r>
    </w:p>
    <w:p w:rsidR="00871CBC" w:rsidRDefault="00871CBC" w:rsidP="00871CBC">
      <w:pPr>
        <w:pStyle w:val="Loendilik"/>
        <w:numPr>
          <w:ilvl w:val="0"/>
          <w:numId w:val="3"/>
        </w:numPr>
        <w:spacing w:after="0"/>
        <w:jc w:val="both"/>
      </w:pPr>
      <w:r>
        <w:t xml:space="preserve">Tööõnnetuse raskusastme määramine on täna pigem juhuslik ja sõltub konkreetse tervishoiutöötaja teadmistest, hinnangutest ja suvast. Eesti kergete ja raskete tööõnnetuste statistika ei ole naaberriikidega võrreldav kuna raske tööõnnetuse mõisted on </w:t>
      </w:r>
      <w:r w:rsidR="001321B5">
        <w:t xml:space="preserve">ka lähiriikides </w:t>
      </w:r>
      <w:r>
        <w:t xml:space="preserve">täiesti erinevad. </w:t>
      </w:r>
    </w:p>
    <w:p w:rsidR="00C802CF" w:rsidRPr="00A65954" w:rsidRDefault="006353CB" w:rsidP="00B37FCE">
      <w:pPr>
        <w:pStyle w:val="Loendilik"/>
        <w:numPr>
          <w:ilvl w:val="0"/>
          <w:numId w:val="3"/>
        </w:numPr>
        <w:spacing w:after="0"/>
        <w:jc w:val="both"/>
      </w:pPr>
      <w:r w:rsidRPr="00A65954">
        <w:lastRenderedPageBreak/>
        <w:t xml:space="preserve">Ka täna on  esmase kulutuse tegijal – Haigekassal – seaduslik regressiõigus tööõnnetuse põhjustaja </w:t>
      </w:r>
      <w:r w:rsidRPr="00E62936">
        <w:rPr>
          <w:i/>
        </w:rPr>
        <w:t>(muuhulgas siis ka tööandja)</w:t>
      </w:r>
      <w:r w:rsidRPr="00A65954">
        <w:t xml:space="preserve"> vastu </w:t>
      </w:r>
      <w:r w:rsidRPr="00E62936">
        <w:rPr>
          <w:i/>
        </w:rPr>
        <w:t>(alus Ravikindlustusseadus §26 lg 1)</w:t>
      </w:r>
      <w:r w:rsidRPr="00A65954">
        <w:t xml:space="preserve">. </w:t>
      </w:r>
      <w:r w:rsidR="00B37FCE" w:rsidRPr="00A65954">
        <w:t xml:space="preserve"> </w:t>
      </w:r>
      <w:r w:rsidRPr="00A65954">
        <w:t xml:space="preserve">Seega ei pea töötaja pidama pikki ja kulukaid kohtuvaidlusi esmaste ja tööõnnetuse tagajärjel tekkinud tervisekahjuga seotud </w:t>
      </w:r>
      <w:r w:rsidR="00B37FCE" w:rsidRPr="00A65954">
        <w:t xml:space="preserve">kulude </w:t>
      </w:r>
      <w:r w:rsidR="00B37FCE" w:rsidRPr="00E62936">
        <w:rPr>
          <w:i/>
        </w:rPr>
        <w:t>(haiglaravi, ravimikulu, ravikindlustushüvitis)</w:t>
      </w:r>
      <w:r w:rsidR="00B37FCE" w:rsidRPr="00A65954">
        <w:t xml:space="preserve"> sissenõudmiseks.</w:t>
      </w:r>
    </w:p>
    <w:p w:rsidR="00B37FCE" w:rsidRPr="00A65954" w:rsidRDefault="00B37FCE" w:rsidP="00B37FCE">
      <w:pPr>
        <w:pStyle w:val="Loendilik"/>
        <w:numPr>
          <w:ilvl w:val="0"/>
          <w:numId w:val="3"/>
        </w:numPr>
        <w:spacing w:after="0"/>
        <w:jc w:val="both"/>
      </w:pPr>
      <w:r w:rsidRPr="00A65954">
        <w:t>On ebaõiglane panna kõigile tööandjatele täiendav maksukoormus</w:t>
      </w:r>
      <w:r w:rsidR="001229C4" w:rsidRPr="00A65954">
        <w:t xml:space="preserve"> sundkindlustuse näol</w:t>
      </w:r>
      <w:r w:rsidRPr="00A65954">
        <w:t xml:space="preserve"> kui tööandja süül juhtunud tööõnnetusi toimub vaid osades sektorites ja/või ettevõtetes.</w:t>
      </w:r>
    </w:p>
    <w:p w:rsidR="00C802CF" w:rsidRPr="00A65954" w:rsidRDefault="00C802CF" w:rsidP="00C802CF">
      <w:pPr>
        <w:spacing w:after="0"/>
        <w:jc w:val="both"/>
        <w:rPr>
          <w:rFonts w:ascii="Times New Roman" w:hAnsi="Times New Roman"/>
          <w:sz w:val="24"/>
          <w:szCs w:val="24"/>
        </w:rPr>
      </w:pPr>
    </w:p>
    <w:p w:rsidR="00C802CF" w:rsidRPr="00A65954" w:rsidRDefault="002F66C4" w:rsidP="00C802CF">
      <w:pPr>
        <w:spacing w:after="0"/>
        <w:jc w:val="both"/>
        <w:rPr>
          <w:rFonts w:ascii="Times New Roman" w:hAnsi="Times New Roman"/>
          <w:sz w:val="24"/>
          <w:szCs w:val="24"/>
        </w:rPr>
      </w:pPr>
      <w:r>
        <w:rPr>
          <w:rFonts w:ascii="Times New Roman" w:hAnsi="Times New Roman"/>
          <w:sz w:val="24"/>
          <w:szCs w:val="24"/>
        </w:rPr>
        <w:t>Ühe p</w:t>
      </w:r>
      <w:r w:rsidR="00A65954">
        <w:rPr>
          <w:rFonts w:ascii="Times New Roman" w:hAnsi="Times New Roman"/>
          <w:sz w:val="24"/>
          <w:szCs w:val="24"/>
        </w:rPr>
        <w:t>eami</w:t>
      </w:r>
      <w:r w:rsidR="00E62936">
        <w:rPr>
          <w:rFonts w:ascii="Times New Roman" w:hAnsi="Times New Roman"/>
          <w:sz w:val="24"/>
          <w:szCs w:val="24"/>
        </w:rPr>
        <w:t xml:space="preserve">se puudusena näeme </w:t>
      </w:r>
      <w:r>
        <w:rPr>
          <w:rFonts w:ascii="Times New Roman" w:hAnsi="Times New Roman"/>
          <w:sz w:val="24"/>
          <w:szCs w:val="24"/>
        </w:rPr>
        <w:t>ka</w:t>
      </w:r>
      <w:r w:rsidR="00E62936">
        <w:rPr>
          <w:rFonts w:ascii="Times New Roman" w:hAnsi="Times New Roman"/>
          <w:sz w:val="24"/>
          <w:szCs w:val="24"/>
        </w:rPr>
        <w:t xml:space="preserve"> seda, et </w:t>
      </w:r>
      <w:r w:rsidR="00C802CF" w:rsidRPr="00A65954">
        <w:rPr>
          <w:rFonts w:ascii="Times New Roman" w:hAnsi="Times New Roman"/>
          <w:sz w:val="24"/>
          <w:szCs w:val="24"/>
        </w:rPr>
        <w:t>väljatöötamiskavatsus käsitleb ainult üht osa tööga seotud tervisekahjustustest – tööõnnetusi</w:t>
      </w:r>
      <w:r w:rsidR="00871CBC">
        <w:rPr>
          <w:rFonts w:ascii="Times New Roman" w:hAnsi="Times New Roman"/>
          <w:sz w:val="24"/>
          <w:szCs w:val="24"/>
        </w:rPr>
        <w:t>. Täielikult on tähelepanuta jäe</w:t>
      </w:r>
      <w:r w:rsidR="00C802CF" w:rsidRPr="00A65954">
        <w:rPr>
          <w:rFonts w:ascii="Times New Roman" w:hAnsi="Times New Roman"/>
          <w:sz w:val="24"/>
          <w:szCs w:val="24"/>
        </w:rPr>
        <w:t xml:space="preserve">tud tööga seotud haigused, s.h. kutsehaigused. Seda ilmselt teadlikult  - kuna tööga seotud haigusi diagnoositakse üsna vähe </w:t>
      </w:r>
      <w:r w:rsidR="00C802CF" w:rsidRPr="00B07AFA">
        <w:rPr>
          <w:rFonts w:ascii="Times New Roman" w:hAnsi="Times New Roman"/>
          <w:i/>
          <w:sz w:val="24"/>
          <w:szCs w:val="24"/>
        </w:rPr>
        <w:t>(2017 oli diagnoositud tööst põhjustatud haigestumiste arv 78 ning diagnoositud kutsehaiguste arv 37)</w:t>
      </w:r>
      <w:r w:rsidR="00C802CF" w:rsidRPr="00A65954">
        <w:rPr>
          <w:rFonts w:ascii="Times New Roman" w:hAnsi="Times New Roman"/>
          <w:sz w:val="24"/>
          <w:szCs w:val="24"/>
        </w:rPr>
        <w:t>, siis jäeti see kõrvale. Samas aga peab EVEA vajalikuks rõhutada, et tööandjate igapäevased kulutused</w:t>
      </w:r>
      <w:r w:rsidR="00871CBC">
        <w:rPr>
          <w:rFonts w:ascii="Times New Roman" w:hAnsi="Times New Roman"/>
          <w:sz w:val="24"/>
          <w:szCs w:val="24"/>
        </w:rPr>
        <w:t xml:space="preserve"> just</w:t>
      </w:r>
      <w:r w:rsidR="00C802CF" w:rsidRPr="00A65954">
        <w:rPr>
          <w:rFonts w:ascii="Times New Roman" w:hAnsi="Times New Roman"/>
          <w:sz w:val="24"/>
          <w:szCs w:val="24"/>
        </w:rPr>
        <w:t xml:space="preserve"> tööga seotud haigestumiste ärahoidmiseks süstemaatilise riskihindamise, enn</w:t>
      </w:r>
      <w:r w:rsidR="00A65954">
        <w:rPr>
          <w:rFonts w:ascii="Times New Roman" w:hAnsi="Times New Roman"/>
          <w:sz w:val="24"/>
          <w:szCs w:val="24"/>
        </w:rPr>
        <w:t xml:space="preserve">etavate meetmete rakendamise, </w:t>
      </w:r>
      <w:r w:rsidR="00C802CF" w:rsidRPr="00A65954">
        <w:rPr>
          <w:rFonts w:ascii="Times New Roman" w:hAnsi="Times New Roman"/>
          <w:sz w:val="24"/>
          <w:szCs w:val="24"/>
        </w:rPr>
        <w:t xml:space="preserve">tervisekontrolli </w:t>
      </w:r>
      <w:r w:rsidR="00A65954">
        <w:rPr>
          <w:rFonts w:ascii="Times New Roman" w:hAnsi="Times New Roman"/>
          <w:sz w:val="24"/>
          <w:szCs w:val="24"/>
        </w:rPr>
        <w:t xml:space="preserve">jms </w:t>
      </w:r>
      <w:r w:rsidR="00C802CF" w:rsidRPr="00A65954">
        <w:rPr>
          <w:rFonts w:ascii="Times New Roman" w:hAnsi="Times New Roman"/>
          <w:sz w:val="24"/>
          <w:szCs w:val="24"/>
        </w:rPr>
        <w:t>näol on väga suured ning paljudele</w:t>
      </w:r>
      <w:r w:rsidR="00B07AFA">
        <w:rPr>
          <w:rFonts w:ascii="Times New Roman" w:hAnsi="Times New Roman"/>
          <w:sz w:val="24"/>
          <w:szCs w:val="24"/>
        </w:rPr>
        <w:t>, eriti maapiirkondades tegutsevatele</w:t>
      </w:r>
      <w:r w:rsidR="00C802CF" w:rsidRPr="00A65954">
        <w:rPr>
          <w:rFonts w:ascii="Times New Roman" w:hAnsi="Times New Roman"/>
          <w:sz w:val="24"/>
          <w:szCs w:val="24"/>
        </w:rPr>
        <w:t xml:space="preserve"> VKE-dele juba täna üle jõu käivad.</w:t>
      </w:r>
    </w:p>
    <w:p w:rsidR="00C802CF" w:rsidRPr="00A65954" w:rsidRDefault="00C802CF" w:rsidP="00C802CF">
      <w:pPr>
        <w:spacing w:after="0"/>
        <w:jc w:val="both"/>
        <w:rPr>
          <w:rFonts w:ascii="Times New Roman" w:hAnsi="Times New Roman"/>
          <w:sz w:val="24"/>
          <w:szCs w:val="24"/>
        </w:rPr>
      </w:pPr>
    </w:p>
    <w:p w:rsidR="00C802CF" w:rsidRPr="00A65954" w:rsidRDefault="00C802CF" w:rsidP="00C802CF">
      <w:pPr>
        <w:spacing w:after="0"/>
        <w:jc w:val="both"/>
        <w:rPr>
          <w:rFonts w:ascii="Times New Roman" w:hAnsi="Times New Roman"/>
          <w:sz w:val="24"/>
          <w:szCs w:val="24"/>
        </w:rPr>
      </w:pPr>
      <w:r w:rsidRPr="00A65954">
        <w:rPr>
          <w:rFonts w:ascii="Times New Roman" w:hAnsi="Times New Roman"/>
          <w:sz w:val="24"/>
          <w:szCs w:val="24"/>
        </w:rPr>
        <w:t>Tervisekontrolli lausalise korraldamise kohustus on täna täielikult tööandja õlul (</w:t>
      </w:r>
      <w:r w:rsidRPr="00A65954">
        <w:rPr>
          <w:rFonts w:ascii="Times New Roman" w:hAnsi="Times New Roman"/>
          <w:i/>
          <w:sz w:val="24"/>
          <w:szCs w:val="24"/>
        </w:rPr>
        <w:t>tööandjal on kohustus hüvitada nii tervisekontrolliga seotud otsesed kulud kui ka maksta töötajale töötasu selle aja eest</w:t>
      </w:r>
      <w:r w:rsidR="00E62936">
        <w:rPr>
          <w:rFonts w:ascii="Times New Roman" w:hAnsi="Times New Roman"/>
          <w:i/>
          <w:sz w:val="24"/>
          <w:szCs w:val="24"/>
        </w:rPr>
        <w:t xml:space="preserve"> – sellist kohustust ei eelda </w:t>
      </w:r>
      <w:r w:rsidR="00A65954" w:rsidRPr="00A65954">
        <w:rPr>
          <w:rFonts w:ascii="Times New Roman" w:hAnsi="Times New Roman"/>
          <w:i/>
          <w:sz w:val="24"/>
          <w:szCs w:val="24"/>
        </w:rPr>
        <w:t>kehtivad EL direktiivid. Vastupidi EL reeglid võimaldavad tervisekontrolli kulusid jagada ja liikmesriikidel otsustada, millises mahus ja kuidas töötervishoiu tervisekontrolli korraldada</w:t>
      </w:r>
      <w:r w:rsidRPr="00A65954">
        <w:rPr>
          <w:rFonts w:ascii="Times New Roman" w:hAnsi="Times New Roman"/>
          <w:i/>
          <w:sz w:val="24"/>
          <w:szCs w:val="24"/>
        </w:rPr>
        <w:t>)</w:t>
      </w:r>
      <w:r w:rsidRPr="00A65954">
        <w:rPr>
          <w:rFonts w:ascii="Times New Roman" w:hAnsi="Times New Roman"/>
          <w:sz w:val="24"/>
          <w:szCs w:val="24"/>
        </w:rPr>
        <w:t>. Selline regulatsioon paneb aga võrreldamatult halvemasse olukorda kõik maapiirkondades või väikelinnades tegutsevad tööandjad (</w:t>
      </w:r>
      <w:r w:rsidRPr="00B07AFA">
        <w:rPr>
          <w:rFonts w:ascii="Times New Roman" w:hAnsi="Times New Roman"/>
          <w:i/>
          <w:sz w:val="24"/>
          <w:szCs w:val="24"/>
        </w:rPr>
        <w:t>tööandja peab hüvitama töötajale sõidukulud ning terve päeva töötasu, et töötaja saaks Tallinnas, Pärnus või Tartus tervisekontrollis käia)</w:t>
      </w:r>
      <w:r w:rsidR="00B07AFA">
        <w:rPr>
          <w:rFonts w:ascii="Times New Roman" w:hAnsi="Times New Roman"/>
          <w:sz w:val="24"/>
          <w:szCs w:val="24"/>
        </w:rPr>
        <w:t xml:space="preserve"> ning seda juba enne kui ta üldse tööd alustab.</w:t>
      </w:r>
    </w:p>
    <w:p w:rsidR="00C802CF" w:rsidRPr="00A65954" w:rsidRDefault="00C802CF" w:rsidP="00C802CF">
      <w:pPr>
        <w:spacing w:after="0"/>
        <w:jc w:val="both"/>
        <w:rPr>
          <w:rFonts w:ascii="Times New Roman" w:hAnsi="Times New Roman"/>
          <w:sz w:val="24"/>
          <w:szCs w:val="24"/>
        </w:rPr>
      </w:pPr>
    </w:p>
    <w:p w:rsidR="00C802CF" w:rsidRPr="00A65954" w:rsidRDefault="00871CBC" w:rsidP="00C802CF">
      <w:pPr>
        <w:spacing w:after="0"/>
        <w:jc w:val="both"/>
        <w:rPr>
          <w:rFonts w:ascii="Times New Roman" w:hAnsi="Times New Roman"/>
          <w:sz w:val="24"/>
          <w:szCs w:val="24"/>
        </w:rPr>
      </w:pPr>
      <w:r>
        <w:rPr>
          <w:rFonts w:ascii="Times New Roman" w:hAnsi="Times New Roman"/>
          <w:sz w:val="24"/>
          <w:szCs w:val="24"/>
        </w:rPr>
        <w:t xml:space="preserve">01.01.2017 jõustunud nakkushaiguste ennetamiseks tehtava tervisekontrolli regulatsiooni muutus ning </w:t>
      </w:r>
      <w:r w:rsidR="00C802CF" w:rsidRPr="00A65954">
        <w:rPr>
          <w:rFonts w:ascii="Times New Roman" w:hAnsi="Times New Roman"/>
          <w:sz w:val="24"/>
          <w:szCs w:val="24"/>
        </w:rPr>
        <w:t xml:space="preserve">01.01.2019 jõustuv TTOS muudatuste pakett toob siin tööandjale veel lisakoormust kuna lisanduvad uued ohutegurid mis kohustavad tööandjat töötaja tervist kontrollima </w:t>
      </w:r>
      <w:r w:rsidR="00C802CF" w:rsidRPr="00A65954">
        <w:rPr>
          <w:rFonts w:ascii="Times New Roman" w:hAnsi="Times New Roman"/>
          <w:i/>
          <w:sz w:val="24"/>
          <w:szCs w:val="24"/>
        </w:rPr>
        <w:t>(ja kulud hüvitama)</w:t>
      </w:r>
      <w:r w:rsidR="00C802CF" w:rsidRPr="00A65954">
        <w:rPr>
          <w:rFonts w:ascii="Times New Roman" w:hAnsi="Times New Roman"/>
          <w:sz w:val="24"/>
          <w:szCs w:val="24"/>
        </w:rPr>
        <w:t xml:space="preserve"> juba enne töötaja tööle lubamist.</w:t>
      </w:r>
      <w:r>
        <w:rPr>
          <w:rFonts w:ascii="Times New Roman" w:hAnsi="Times New Roman"/>
          <w:sz w:val="24"/>
          <w:szCs w:val="24"/>
        </w:rPr>
        <w:t xml:space="preserve"> </w:t>
      </w:r>
      <w:r w:rsidR="00B07AFA">
        <w:rPr>
          <w:rFonts w:ascii="Times New Roman" w:hAnsi="Times New Roman"/>
          <w:sz w:val="24"/>
          <w:szCs w:val="24"/>
        </w:rPr>
        <w:t>TTOS-i  uue redaktsiooniga</w:t>
      </w:r>
      <w:r>
        <w:rPr>
          <w:rFonts w:ascii="Times New Roman" w:hAnsi="Times New Roman"/>
          <w:sz w:val="24"/>
          <w:szCs w:val="24"/>
        </w:rPr>
        <w:t xml:space="preserve"> üritatakse ilmselt osaliselt kompenseerida nakkushaiguste ennetamise ja tõrje seaduse (NETS) alusel korraldatava tervisekontrolli </w:t>
      </w:r>
      <w:r w:rsidRPr="00B07AFA">
        <w:rPr>
          <w:rFonts w:ascii="Times New Roman" w:hAnsi="Times New Roman"/>
          <w:i/>
          <w:sz w:val="24"/>
          <w:szCs w:val="24"/>
        </w:rPr>
        <w:t>(tervisetõend)</w:t>
      </w:r>
      <w:r>
        <w:rPr>
          <w:rFonts w:ascii="Times New Roman" w:hAnsi="Times New Roman"/>
          <w:sz w:val="24"/>
          <w:szCs w:val="24"/>
        </w:rPr>
        <w:t xml:space="preserve"> sisuliselt olematuks muutmist alates 01.01.2017. </w:t>
      </w:r>
      <w:r w:rsidR="00C802CF" w:rsidRPr="00A65954">
        <w:rPr>
          <w:rFonts w:ascii="Times New Roman" w:hAnsi="Times New Roman"/>
          <w:sz w:val="24"/>
          <w:szCs w:val="24"/>
        </w:rPr>
        <w:t xml:space="preserve"> </w:t>
      </w:r>
      <w:r>
        <w:rPr>
          <w:rFonts w:ascii="Times New Roman" w:hAnsi="Times New Roman"/>
          <w:sz w:val="24"/>
          <w:szCs w:val="24"/>
        </w:rPr>
        <w:t xml:space="preserve">NETS-i alusel tehtav esmane tervisetõend oli algselt tõendi taotleja </w:t>
      </w:r>
      <w:r w:rsidRPr="007E2CF7">
        <w:rPr>
          <w:rFonts w:ascii="Times New Roman" w:hAnsi="Times New Roman"/>
          <w:i/>
          <w:sz w:val="24"/>
          <w:szCs w:val="24"/>
        </w:rPr>
        <w:t xml:space="preserve">(töötaja) </w:t>
      </w:r>
      <w:r>
        <w:rPr>
          <w:rFonts w:ascii="Times New Roman" w:hAnsi="Times New Roman"/>
          <w:sz w:val="24"/>
          <w:szCs w:val="24"/>
        </w:rPr>
        <w:t xml:space="preserve">kanda ning seda võis väljastada ka perearst. Selle asendamine enne töö alustamist </w:t>
      </w:r>
      <w:r w:rsidRPr="00B07AFA">
        <w:rPr>
          <w:rFonts w:ascii="Times New Roman" w:hAnsi="Times New Roman"/>
          <w:i/>
          <w:sz w:val="24"/>
          <w:szCs w:val="24"/>
        </w:rPr>
        <w:t>(täielikult tööandja kulul)</w:t>
      </w:r>
      <w:r>
        <w:rPr>
          <w:rFonts w:ascii="Times New Roman" w:hAnsi="Times New Roman"/>
          <w:sz w:val="24"/>
          <w:szCs w:val="24"/>
        </w:rPr>
        <w:t xml:space="preserve"> </w:t>
      </w:r>
      <w:r w:rsidRPr="00A65954">
        <w:rPr>
          <w:rFonts w:ascii="Times New Roman" w:hAnsi="Times New Roman"/>
          <w:sz w:val="24"/>
          <w:szCs w:val="24"/>
        </w:rPr>
        <w:t xml:space="preserve"> </w:t>
      </w:r>
      <w:r>
        <w:rPr>
          <w:rFonts w:ascii="Times New Roman" w:hAnsi="Times New Roman"/>
          <w:sz w:val="24"/>
          <w:szCs w:val="24"/>
        </w:rPr>
        <w:t xml:space="preserve">tehtava töötervishoiukontrolliga </w:t>
      </w:r>
      <w:r w:rsidR="00B07AFA">
        <w:rPr>
          <w:rFonts w:ascii="Times New Roman" w:hAnsi="Times New Roman"/>
          <w:sz w:val="24"/>
          <w:szCs w:val="24"/>
        </w:rPr>
        <w:t>suurendab</w:t>
      </w:r>
      <w:r>
        <w:rPr>
          <w:rFonts w:ascii="Times New Roman" w:hAnsi="Times New Roman"/>
          <w:sz w:val="24"/>
          <w:szCs w:val="24"/>
        </w:rPr>
        <w:t xml:space="preserve"> oluliselt tööandjate kulutusi ja halduskoormust</w:t>
      </w:r>
      <w:r w:rsidR="007E2CF7">
        <w:rPr>
          <w:rFonts w:ascii="Times New Roman" w:hAnsi="Times New Roman"/>
          <w:sz w:val="24"/>
          <w:szCs w:val="24"/>
        </w:rPr>
        <w:t xml:space="preserve"> ning halvendas väga oluliselt teenuse kättesaadavust</w:t>
      </w:r>
      <w:r>
        <w:rPr>
          <w:rFonts w:ascii="Times New Roman" w:hAnsi="Times New Roman"/>
          <w:sz w:val="24"/>
          <w:szCs w:val="24"/>
        </w:rPr>
        <w:t xml:space="preserve">. Lisaks </w:t>
      </w:r>
      <w:r w:rsidRPr="00A65954">
        <w:rPr>
          <w:rFonts w:ascii="Times New Roman" w:hAnsi="Times New Roman"/>
          <w:sz w:val="24"/>
          <w:szCs w:val="24"/>
        </w:rPr>
        <w:t xml:space="preserve">paneb </w:t>
      </w:r>
      <w:r>
        <w:rPr>
          <w:rFonts w:ascii="Times New Roman" w:hAnsi="Times New Roman"/>
          <w:sz w:val="24"/>
          <w:szCs w:val="24"/>
        </w:rPr>
        <w:t xml:space="preserve">selline </w:t>
      </w:r>
      <w:r w:rsidR="00C802CF" w:rsidRPr="00A65954">
        <w:rPr>
          <w:rFonts w:ascii="Times New Roman" w:hAnsi="Times New Roman"/>
          <w:sz w:val="24"/>
          <w:szCs w:val="24"/>
        </w:rPr>
        <w:t xml:space="preserve">regulatsioon väga keerulisse olukorda maapiirkondades </w:t>
      </w:r>
      <w:r w:rsidR="00DB7F94">
        <w:rPr>
          <w:rFonts w:ascii="Times New Roman" w:hAnsi="Times New Roman"/>
          <w:sz w:val="24"/>
          <w:szCs w:val="24"/>
        </w:rPr>
        <w:t xml:space="preserve">ja väikelinnades </w:t>
      </w:r>
      <w:r w:rsidR="00C802CF" w:rsidRPr="00A65954">
        <w:rPr>
          <w:rFonts w:ascii="Times New Roman" w:hAnsi="Times New Roman"/>
          <w:sz w:val="24"/>
          <w:szCs w:val="24"/>
        </w:rPr>
        <w:t>asuvad</w:t>
      </w:r>
      <w:r w:rsidR="00B07AFA">
        <w:rPr>
          <w:rFonts w:ascii="Times New Roman" w:hAnsi="Times New Roman"/>
          <w:sz w:val="24"/>
          <w:szCs w:val="24"/>
        </w:rPr>
        <w:t>,</w:t>
      </w:r>
      <w:r w:rsidR="00C802CF" w:rsidRPr="00A65954">
        <w:rPr>
          <w:rFonts w:ascii="Times New Roman" w:hAnsi="Times New Roman"/>
          <w:sz w:val="24"/>
          <w:szCs w:val="24"/>
        </w:rPr>
        <w:t xml:space="preserve"> suure tööjõuvoolavusega sektorid </w:t>
      </w:r>
      <w:r w:rsidR="00C802CF" w:rsidRPr="00A65954">
        <w:rPr>
          <w:rFonts w:ascii="Times New Roman" w:hAnsi="Times New Roman"/>
          <w:i/>
          <w:sz w:val="24"/>
          <w:szCs w:val="24"/>
        </w:rPr>
        <w:t>(</w:t>
      </w:r>
      <w:r>
        <w:rPr>
          <w:rFonts w:ascii="Times New Roman" w:hAnsi="Times New Roman"/>
          <w:i/>
          <w:sz w:val="24"/>
          <w:szCs w:val="24"/>
        </w:rPr>
        <w:t>põllumajandus,</w:t>
      </w:r>
      <w:r w:rsidR="00B07AFA">
        <w:rPr>
          <w:rFonts w:ascii="Times New Roman" w:hAnsi="Times New Roman"/>
          <w:i/>
          <w:sz w:val="24"/>
          <w:szCs w:val="24"/>
        </w:rPr>
        <w:t xml:space="preserve"> </w:t>
      </w:r>
      <w:r w:rsidR="00C802CF" w:rsidRPr="00A65954">
        <w:rPr>
          <w:rFonts w:ascii="Times New Roman" w:hAnsi="Times New Roman"/>
          <w:i/>
          <w:sz w:val="24"/>
          <w:szCs w:val="24"/>
        </w:rPr>
        <w:t>toitlustus, teenindus, majutus jms)</w:t>
      </w:r>
      <w:r w:rsidR="00A65954">
        <w:rPr>
          <w:rFonts w:ascii="Times New Roman" w:hAnsi="Times New Roman"/>
          <w:sz w:val="24"/>
          <w:szCs w:val="24"/>
        </w:rPr>
        <w:t xml:space="preserve"> ning </w:t>
      </w:r>
      <w:r w:rsidR="00B07AFA">
        <w:rPr>
          <w:rFonts w:ascii="Times New Roman" w:hAnsi="Times New Roman"/>
          <w:sz w:val="24"/>
          <w:szCs w:val="24"/>
        </w:rPr>
        <w:t xml:space="preserve">seeläbi </w:t>
      </w:r>
      <w:r w:rsidR="00A65954">
        <w:rPr>
          <w:rFonts w:ascii="Times New Roman" w:hAnsi="Times New Roman"/>
          <w:sz w:val="24"/>
          <w:szCs w:val="24"/>
        </w:rPr>
        <w:t xml:space="preserve">vähendab töökohti </w:t>
      </w:r>
      <w:r w:rsidR="00DB7F94">
        <w:rPr>
          <w:rFonts w:ascii="Times New Roman" w:hAnsi="Times New Roman"/>
          <w:sz w:val="24"/>
          <w:szCs w:val="24"/>
        </w:rPr>
        <w:t xml:space="preserve">neis </w:t>
      </w:r>
      <w:r w:rsidR="00A65954">
        <w:rPr>
          <w:rFonts w:ascii="Times New Roman" w:hAnsi="Times New Roman"/>
          <w:sz w:val="24"/>
          <w:szCs w:val="24"/>
        </w:rPr>
        <w:t>piirkondades</w:t>
      </w:r>
      <w:r w:rsidR="00C802CF" w:rsidRPr="00A65954">
        <w:rPr>
          <w:rFonts w:ascii="Times New Roman" w:hAnsi="Times New Roman"/>
          <w:sz w:val="24"/>
          <w:szCs w:val="24"/>
        </w:rPr>
        <w:t>.</w:t>
      </w:r>
    </w:p>
    <w:p w:rsidR="00711931" w:rsidRPr="00A65954" w:rsidRDefault="00711931" w:rsidP="00C802CF">
      <w:pPr>
        <w:spacing w:after="0"/>
        <w:jc w:val="both"/>
        <w:rPr>
          <w:rFonts w:ascii="Times New Roman" w:hAnsi="Times New Roman"/>
          <w:sz w:val="24"/>
          <w:szCs w:val="24"/>
        </w:rPr>
      </w:pPr>
    </w:p>
    <w:p w:rsidR="000E73E3" w:rsidRDefault="00711931" w:rsidP="00C802CF">
      <w:pPr>
        <w:spacing w:after="0"/>
        <w:jc w:val="both"/>
        <w:rPr>
          <w:rFonts w:ascii="Times New Roman" w:hAnsi="Times New Roman"/>
          <w:sz w:val="24"/>
          <w:szCs w:val="24"/>
          <w:u w:val="single"/>
        </w:rPr>
      </w:pPr>
      <w:r w:rsidRPr="00A65954">
        <w:rPr>
          <w:rFonts w:ascii="Times New Roman" w:hAnsi="Times New Roman"/>
          <w:sz w:val="24"/>
          <w:szCs w:val="24"/>
          <w:u w:val="single"/>
        </w:rPr>
        <w:t xml:space="preserve">Oleme seisukohal, et tööõnnetuste ja tööga seotud haiguste teemad tuleb ühendada ning läbi vaadata koos. Selle käigus tuleb </w:t>
      </w:r>
      <w:r w:rsidR="00EA5505">
        <w:rPr>
          <w:rFonts w:ascii="Times New Roman" w:hAnsi="Times New Roman"/>
          <w:sz w:val="24"/>
          <w:szCs w:val="24"/>
          <w:u w:val="single"/>
        </w:rPr>
        <w:t>luua selge käsitlus raskete ja ke</w:t>
      </w:r>
      <w:r w:rsidR="001F31FC">
        <w:rPr>
          <w:rFonts w:ascii="Times New Roman" w:hAnsi="Times New Roman"/>
          <w:sz w:val="24"/>
          <w:szCs w:val="24"/>
          <w:u w:val="single"/>
        </w:rPr>
        <w:t xml:space="preserve">rgete tööõnnetuste eristamiseks; </w:t>
      </w:r>
      <w:r w:rsidR="00EA5505">
        <w:rPr>
          <w:rFonts w:ascii="Times New Roman" w:hAnsi="Times New Roman"/>
          <w:sz w:val="24"/>
          <w:szCs w:val="24"/>
          <w:u w:val="single"/>
        </w:rPr>
        <w:t xml:space="preserve"> </w:t>
      </w:r>
      <w:r w:rsidR="0032115A">
        <w:rPr>
          <w:rFonts w:ascii="Times New Roman" w:hAnsi="Times New Roman"/>
          <w:sz w:val="24"/>
          <w:szCs w:val="24"/>
          <w:u w:val="single"/>
        </w:rPr>
        <w:t xml:space="preserve">luua kaasaegne käsitlus tööga seotud haigustest; </w:t>
      </w:r>
      <w:r w:rsidRPr="00A65954">
        <w:rPr>
          <w:rFonts w:ascii="Times New Roman" w:hAnsi="Times New Roman"/>
          <w:sz w:val="24"/>
          <w:szCs w:val="24"/>
          <w:u w:val="single"/>
        </w:rPr>
        <w:t>vähendada tööandj</w:t>
      </w:r>
      <w:r w:rsidR="001F31FC">
        <w:rPr>
          <w:rFonts w:ascii="Times New Roman" w:hAnsi="Times New Roman"/>
          <w:sz w:val="24"/>
          <w:szCs w:val="24"/>
          <w:u w:val="single"/>
        </w:rPr>
        <w:t xml:space="preserve">ate kulutusi tervisekontrollile, täpsustada töötervishoiuarstide ülesandeid ning pädevust </w:t>
      </w:r>
      <w:r w:rsidRPr="00A65954">
        <w:rPr>
          <w:rFonts w:ascii="Times New Roman" w:hAnsi="Times New Roman"/>
          <w:sz w:val="24"/>
          <w:szCs w:val="24"/>
          <w:u w:val="single"/>
        </w:rPr>
        <w:t xml:space="preserve">ning tagada </w:t>
      </w:r>
      <w:r w:rsidR="00A65954">
        <w:rPr>
          <w:rFonts w:ascii="Times New Roman" w:hAnsi="Times New Roman"/>
          <w:sz w:val="24"/>
          <w:szCs w:val="24"/>
          <w:u w:val="single"/>
        </w:rPr>
        <w:t>töötervishoiu</w:t>
      </w:r>
      <w:r w:rsidRPr="00A65954">
        <w:rPr>
          <w:rFonts w:ascii="Times New Roman" w:hAnsi="Times New Roman"/>
          <w:sz w:val="24"/>
          <w:szCs w:val="24"/>
          <w:u w:val="single"/>
        </w:rPr>
        <w:t>teenuse kättesaadavus kõikjal Eestis.</w:t>
      </w:r>
    </w:p>
    <w:p w:rsidR="00AC6C6E" w:rsidRDefault="00AC6C6E" w:rsidP="00C802CF">
      <w:pPr>
        <w:spacing w:after="0"/>
        <w:jc w:val="both"/>
        <w:rPr>
          <w:rFonts w:ascii="Times New Roman" w:hAnsi="Times New Roman"/>
          <w:sz w:val="24"/>
          <w:szCs w:val="24"/>
          <w:u w:val="single"/>
        </w:rPr>
      </w:pPr>
    </w:p>
    <w:p w:rsidR="00AC6C6E" w:rsidRPr="00AC6C6E" w:rsidRDefault="00AC6C6E" w:rsidP="00522497">
      <w:pPr>
        <w:jc w:val="both"/>
        <w:rPr>
          <w:rFonts w:ascii="Times New Roman" w:hAnsi="Times New Roman"/>
          <w:sz w:val="24"/>
          <w:szCs w:val="24"/>
          <w:u w:val="single"/>
        </w:rPr>
      </w:pPr>
      <w:r w:rsidRPr="00AC6C6E">
        <w:rPr>
          <w:rFonts w:ascii="Times New Roman" w:hAnsi="Times New Roman"/>
          <w:sz w:val="24"/>
          <w:szCs w:val="24"/>
          <w:u w:val="single"/>
        </w:rPr>
        <w:lastRenderedPageBreak/>
        <w:t xml:space="preserve">Lisaks peab EVEA vajalikuks vabastada erisoodustusmaksust kõik tööandjate kulud töötajate haigestumist ennetavatele tegevustele või tervishoiuteenustele, mida tehakse töötajate motiveerimiseks lisaks kohustuslikule tervisekontrollile. </w:t>
      </w:r>
      <w:r w:rsidR="00522497">
        <w:rPr>
          <w:rFonts w:ascii="Times New Roman" w:hAnsi="Times New Roman"/>
          <w:sz w:val="24"/>
          <w:szCs w:val="24"/>
          <w:u w:val="single"/>
        </w:rPr>
        <w:t xml:space="preserve"> </w:t>
      </w:r>
    </w:p>
    <w:p w:rsidR="000E73E3" w:rsidRPr="00B07AFA" w:rsidRDefault="000E73E3" w:rsidP="000E73E3">
      <w:pPr>
        <w:spacing w:after="0"/>
        <w:jc w:val="both"/>
        <w:rPr>
          <w:rFonts w:ascii="Times New Roman" w:hAnsi="Times New Roman"/>
          <w:sz w:val="24"/>
          <w:szCs w:val="24"/>
          <w:u w:val="single"/>
        </w:rPr>
      </w:pPr>
      <w:r w:rsidRPr="00A65954">
        <w:rPr>
          <w:rFonts w:ascii="Times New Roman" w:hAnsi="Times New Roman"/>
          <w:sz w:val="24"/>
          <w:szCs w:val="24"/>
        </w:rPr>
        <w:t>Jääb selgusetuks, miks on väljatöötamiskavatsuses probleemi võimalike mitteregulatiivsete lahenduste kaalumisel kõrvale jäetud  avalikkuse teavitamise ja seniste regulatsioonide parema rakendamise võimalus.</w:t>
      </w:r>
      <w:r w:rsidR="00711931" w:rsidRPr="00A65954">
        <w:rPr>
          <w:rFonts w:ascii="Times New Roman" w:hAnsi="Times New Roman"/>
          <w:sz w:val="24"/>
          <w:szCs w:val="24"/>
        </w:rPr>
        <w:t xml:space="preserve"> Tööõnnetuste arvu vähendamisel on töötajate aga ka tööandjate teavitamise mõju raske üle hinnata. Täna on ju sarnaselt töötajatele ka VKE-d (tööandjad) olukorras, kus teadmiste, ja ressursside  nappus on paljude probleemide</w:t>
      </w:r>
      <w:r w:rsidR="001133A7" w:rsidRPr="00A65954">
        <w:rPr>
          <w:rFonts w:ascii="Times New Roman" w:hAnsi="Times New Roman"/>
          <w:sz w:val="24"/>
          <w:szCs w:val="24"/>
        </w:rPr>
        <w:t>, s.h. ka töökeskkonda vähese panustamise</w:t>
      </w:r>
      <w:r w:rsidR="00711931" w:rsidRPr="00A65954">
        <w:rPr>
          <w:rFonts w:ascii="Times New Roman" w:hAnsi="Times New Roman"/>
          <w:sz w:val="24"/>
          <w:szCs w:val="24"/>
        </w:rPr>
        <w:t xml:space="preserve"> peamine põhjus</w:t>
      </w:r>
      <w:r w:rsidR="001133A7" w:rsidRPr="00A65954">
        <w:rPr>
          <w:rFonts w:ascii="Times New Roman" w:hAnsi="Times New Roman"/>
          <w:sz w:val="24"/>
          <w:szCs w:val="24"/>
        </w:rPr>
        <w:t xml:space="preserve">. </w:t>
      </w:r>
      <w:r w:rsidR="001133A7" w:rsidRPr="00B07AFA">
        <w:rPr>
          <w:rFonts w:ascii="Times New Roman" w:hAnsi="Times New Roman"/>
          <w:sz w:val="24"/>
          <w:szCs w:val="24"/>
          <w:u w:val="single"/>
        </w:rPr>
        <w:t>Parem teavitamine</w:t>
      </w:r>
      <w:r w:rsidR="00B07AFA">
        <w:rPr>
          <w:rFonts w:ascii="Times New Roman" w:hAnsi="Times New Roman"/>
          <w:sz w:val="24"/>
          <w:szCs w:val="24"/>
          <w:u w:val="single"/>
        </w:rPr>
        <w:t xml:space="preserve"> ja juba kehtivate regulatsioonide tõhusam rakendamine </w:t>
      </w:r>
      <w:r w:rsidR="001133A7" w:rsidRPr="00B07AFA">
        <w:rPr>
          <w:rFonts w:ascii="Times New Roman" w:hAnsi="Times New Roman"/>
          <w:sz w:val="24"/>
          <w:szCs w:val="24"/>
          <w:u w:val="single"/>
        </w:rPr>
        <w:t xml:space="preserve"> maksukoormuse tõusu asemel on kindlasti positiivsema mõjuga nii VKE-dele, töötajate tervise säilimisele kui majanduskeskkonnale laiemalt.</w:t>
      </w:r>
    </w:p>
    <w:p w:rsidR="001229C4" w:rsidRPr="00A65954" w:rsidRDefault="001229C4" w:rsidP="000E73E3">
      <w:pPr>
        <w:spacing w:after="0"/>
        <w:jc w:val="both"/>
        <w:rPr>
          <w:rFonts w:ascii="Times New Roman" w:hAnsi="Times New Roman"/>
          <w:sz w:val="24"/>
          <w:szCs w:val="24"/>
        </w:rPr>
      </w:pPr>
    </w:p>
    <w:p w:rsidR="001229C4" w:rsidRPr="00A65954" w:rsidRDefault="001229C4" w:rsidP="000E73E3">
      <w:pPr>
        <w:spacing w:after="0"/>
        <w:jc w:val="both"/>
        <w:rPr>
          <w:rFonts w:ascii="Times New Roman" w:hAnsi="Times New Roman"/>
          <w:sz w:val="24"/>
          <w:szCs w:val="24"/>
        </w:rPr>
      </w:pPr>
      <w:r w:rsidRPr="00A65954">
        <w:rPr>
          <w:rFonts w:ascii="Times New Roman" w:hAnsi="Times New Roman"/>
          <w:sz w:val="24"/>
          <w:szCs w:val="24"/>
        </w:rPr>
        <w:t xml:space="preserve">Soovime </w:t>
      </w:r>
      <w:r w:rsidR="00160536">
        <w:rPr>
          <w:rFonts w:ascii="Times New Roman" w:hAnsi="Times New Roman"/>
          <w:sz w:val="24"/>
          <w:szCs w:val="24"/>
        </w:rPr>
        <w:t xml:space="preserve">lõpetuseks veelkord </w:t>
      </w:r>
      <w:r w:rsidRPr="00A65954">
        <w:rPr>
          <w:rFonts w:ascii="Times New Roman" w:hAnsi="Times New Roman"/>
          <w:sz w:val="24"/>
          <w:szCs w:val="24"/>
        </w:rPr>
        <w:t>rõhutada, et üle 90% Eesti tööandjatest on VKE-d. Igasugune läbikaalumata tööjõumaksude tõu</w:t>
      </w:r>
      <w:r w:rsidR="00B07AFA">
        <w:rPr>
          <w:rFonts w:ascii="Times New Roman" w:hAnsi="Times New Roman"/>
          <w:sz w:val="24"/>
          <w:szCs w:val="24"/>
        </w:rPr>
        <w:t>s halvendab ettevõtete võimekust investeerida ja</w:t>
      </w:r>
      <w:r w:rsidRPr="00A65954">
        <w:rPr>
          <w:rFonts w:ascii="Times New Roman" w:hAnsi="Times New Roman"/>
          <w:sz w:val="24"/>
          <w:szCs w:val="24"/>
        </w:rPr>
        <w:t xml:space="preserve"> töökohti luua</w:t>
      </w:r>
      <w:r w:rsidR="001133A7" w:rsidRPr="00A65954">
        <w:rPr>
          <w:rFonts w:ascii="Times New Roman" w:hAnsi="Times New Roman"/>
          <w:sz w:val="24"/>
          <w:szCs w:val="24"/>
        </w:rPr>
        <w:t>, vastupidi – sunnib töökohti sulgema</w:t>
      </w:r>
      <w:r w:rsidRPr="00A65954">
        <w:rPr>
          <w:rFonts w:ascii="Times New Roman" w:hAnsi="Times New Roman"/>
          <w:sz w:val="24"/>
          <w:szCs w:val="24"/>
        </w:rPr>
        <w:t xml:space="preserve"> ning toob koos muude põhjustega kaasa ka maapiirkondades asuvate VKE-de tegevuse lõpetamise.</w:t>
      </w:r>
    </w:p>
    <w:p w:rsidR="00B37FCE" w:rsidRPr="00A65954" w:rsidRDefault="00B37FCE" w:rsidP="000E73E3">
      <w:pPr>
        <w:spacing w:after="0"/>
        <w:jc w:val="both"/>
        <w:rPr>
          <w:rFonts w:ascii="Times New Roman" w:hAnsi="Times New Roman"/>
          <w:sz w:val="24"/>
          <w:szCs w:val="24"/>
        </w:rPr>
      </w:pPr>
    </w:p>
    <w:p w:rsidR="00B37FCE" w:rsidRPr="00A65954" w:rsidRDefault="00B37FCE" w:rsidP="00B37FCE">
      <w:pPr>
        <w:spacing w:after="0"/>
        <w:jc w:val="both"/>
        <w:rPr>
          <w:rFonts w:ascii="Times New Roman" w:hAnsi="Times New Roman"/>
          <w:sz w:val="24"/>
          <w:szCs w:val="24"/>
        </w:rPr>
      </w:pPr>
      <w:r w:rsidRPr="00A65954">
        <w:rPr>
          <w:rFonts w:ascii="Times New Roman" w:hAnsi="Times New Roman"/>
          <w:sz w:val="24"/>
          <w:szCs w:val="24"/>
        </w:rPr>
        <w:t xml:space="preserve"> </w:t>
      </w:r>
    </w:p>
    <w:bookmarkEnd w:id="0"/>
    <w:p w:rsidR="00393EF6" w:rsidRPr="00A65954" w:rsidRDefault="00393EF6" w:rsidP="004618A7">
      <w:pPr>
        <w:spacing w:after="0" w:line="240" w:lineRule="auto"/>
        <w:jc w:val="both"/>
        <w:rPr>
          <w:rFonts w:ascii="Times New Roman" w:hAnsi="Times New Roman"/>
          <w:sz w:val="24"/>
          <w:szCs w:val="24"/>
        </w:rPr>
      </w:pPr>
    </w:p>
    <w:sectPr w:rsidR="00393EF6" w:rsidRPr="00A65954" w:rsidSect="00CA62B4">
      <w:pgSz w:w="11906" w:h="16838"/>
      <w:pgMar w:top="1418" w:right="85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7A2" w:rsidRDefault="00F877A2">
      <w:pPr>
        <w:spacing w:after="0" w:line="240" w:lineRule="auto"/>
      </w:pPr>
      <w:r>
        <w:separator/>
      </w:r>
    </w:p>
  </w:endnote>
  <w:endnote w:type="continuationSeparator" w:id="0">
    <w:p w:rsidR="00F877A2" w:rsidRDefault="00F8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7A2" w:rsidRDefault="00F877A2">
      <w:pPr>
        <w:spacing w:after="0" w:line="240" w:lineRule="auto"/>
      </w:pPr>
      <w:r>
        <w:rPr>
          <w:color w:val="000000"/>
        </w:rPr>
        <w:separator/>
      </w:r>
    </w:p>
  </w:footnote>
  <w:footnote w:type="continuationSeparator" w:id="0">
    <w:p w:rsidR="00F877A2" w:rsidRDefault="00F87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37A8"/>
    <w:multiLevelType w:val="hybridMultilevel"/>
    <w:tmpl w:val="D6064C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9527A6"/>
    <w:multiLevelType w:val="hybridMultilevel"/>
    <w:tmpl w:val="1B341C44"/>
    <w:lvl w:ilvl="0" w:tplc="EBA495D8">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337118"/>
    <w:multiLevelType w:val="multilevel"/>
    <w:tmpl w:val="E9D40B3A"/>
    <w:lvl w:ilvl="0">
      <w:numFmt w:val="bullet"/>
      <w:lvlText w:val="-"/>
      <w:lvlJc w:val="left"/>
      <w:pPr>
        <w:ind w:left="390" w:hanging="360"/>
      </w:pPr>
      <w:rPr>
        <w:rFonts w:ascii="Times New Roman" w:eastAsia="Times New Roman" w:hAnsi="Times New Roman" w:cs="Times New Roman"/>
        <w:sz w:val="14"/>
      </w:rPr>
    </w:lvl>
    <w:lvl w:ilvl="1">
      <w:numFmt w:val="bullet"/>
      <w:lvlText w:val="o"/>
      <w:lvlJc w:val="left"/>
      <w:pPr>
        <w:ind w:left="1110" w:hanging="360"/>
      </w:pPr>
      <w:rPr>
        <w:rFonts w:ascii="Courier New" w:hAnsi="Courier New" w:cs="Courier New"/>
      </w:rPr>
    </w:lvl>
    <w:lvl w:ilvl="2">
      <w:numFmt w:val="bullet"/>
      <w:lvlText w:val=""/>
      <w:lvlJc w:val="left"/>
      <w:pPr>
        <w:ind w:left="1830" w:hanging="360"/>
      </w:pPr>
      <w:rPr>
        <w:rFonts w:ascii="Wingdings" w:hAnsi="Wingdings"/>
      </w:rPr>
    </w:lvl>
    <w:lvl w:ilvl="3">
      <w:numFmt w:val="bullet"/>
      <w:lvlText w:val=""/>
      <w:lvlJc w:val="left"/>
      <w:pPr>
        <w:ind w:left="2550" w:hanging="360"/>
      </w:pPr>
      <w:rPr>
        <w:rFonts w:ascii="Symbol" w:hAnsi="Symbol"/>
      </w:rPr>
    </w:lvl>
    <w:lvl w:ilvl="4">
      <w:numFmt w:val="bullet"/>
      <w:lvlText w:val="o"/>
      <w:lvlJc w:val="left"/>
      <w:pPr>
        <w:ind w:left="3270" w:hanging="360"/>
      </w:pPr>
      <w:rPr>
        <w:rFonts w:ascii="Courier New" w:hAnsi="Courier New" w:cs="Courier New"/>
      </w:rPr>
    </w:lvl>
    <w:lvl w:ilvl="5">
      <w:numFmt w:val="bullet"/>
      <w:lvlText w:val=""/>
      <w:lvlJc w:val="left"/>
      <w:pPr>
        <w:ind w:left="3990" w:hanging="360"/>
      </w:pPr>
      <w:rPr>
        <w:rFonts w:ascii="Wingdings" w:hAnsi="Wingdings"/>
      </w:rPr>
    </w:lvl>
    <w:lvl w:ilvl="6">
      <w:numFmt w:val="bullet"/>
      <w:lvlText w:val=""/>
      <w:lvlJc w:val="left"/>
      <w:pPr>
        <w:ind w:left="4710" w:hanging="360"/>
      </w:pPr>
      <w:rPr>
        <w:rFonts w:ascii="Symbol" w:hAnsi="Symbol"/>
      </w:rPr>
    </w:lvl>
    <w:lvl w:ilvl="7">
      <w:numFmt w:val="bullet"/>
      <w:lvlText w:val="o"/>
      <w:lvlJc w:val="left"/>
      <w:pPr>
        <w:ind w:left="5430" w:hanging="360"/>
      </w:pPr>
      <w:rPr>
        <w:rFonts w:ascii="Courier New" w:hAnsi="Courier New" w:cs="Courier New"/>
      </w:rPr>
    </w:lvl>
    <w:lvl w:ilvl="8">
      <w:numFmt w:val="bullet"/>
      <w:lvlText w:val=""/>
      <w:lvlJc w:val="left"/>
      <w:pPr>
        <w:ind w:left="6150" w:hanging="360"/>
      </w:pPr>
      <w:rPr>
        <w:rFonts w:ascii="Wingdings" w:hAnsi="Wingdings"/>
      </w:rPr>
    </w:lvl>
  </w:abstractNum>
  <w:abstractNum w:abstractNumId="3" w15:restartNumberingAfterBreak="0">
    <w:nsid w:val="6DA40CCF"/>
    <w:multiLevelType w:val="hybridMultilevel"/>
    <w:tmpl w:val="1E74A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29"/>
    <w:rsid w:val="00000BF6"/>
    <w:rsid w:val="00057D46"/>
    <w:rsid w:val="0006721B"/>
    <w:rsid w:val="00073246"/>
    <w:rsid w:val="000E73E3"/>
    <w:rsid w:val="000F528B"/>
    <w:rsid w:val="001133A7"/>
    <w:rsid w:val="001229C4"/>
    <w:rsid w:val="001321B5"/>
    <w:rsid w:val="001600CB"/>
    <w:rsid w:val="00160536"/>
    <w:rsid w:val="00175A74"/>
    <w:rsid w:val="001C660D"/>
    <w:rsid w:val="001F31FC"/>
    <w:rsid w:val="001F71F7"/>
    <w:rsid w:val="0022750F"/>
    <w:rsid w:val="0023351A"/>
    <w:rsid w:val="00250691"/>
    <w:rsid w:val="00290CF4"/>
    <w:rsid w:val="002D1820"/>
    <w:rsid w:val="002D5A33"/>
    <w:rsid w:val="002E693A"/>
    <w:rsid w:val="002E7D4B"/>
    <w:rsid w:val="002F5866"/>
    <w:rsid w:val="002F66C4"/>
    <w:rsid w:val="0032115A"/>
    <w:rsid w:val="00393EF6"/>
    <w:rsid w:val="00425329"/>
    <w:rsid w:val="004342A1"/>
    <w:rsid w:val="00444767"/>
    <w:rsid w:val="004618A7"/>
    <w:rsid w:val="004A18F4"/>
    <w:rsid w:val="004F21AF"/>
    <w:rsid w:val="00522497"/>
    <w:rsid w:val="0055070B"/>
    <w:rsid w:val="00577A3D"/>
    <w:rsid w:val="00582A53"/>
    <w:rsid w:val="005B15AF"/>
    <w:rsid w:val="005B282D"/>
    <w:rsid w:val="005C37EC"/>
    <w:rsid w:val="005E5644"/>
    <w:rsid w:val="005F0E9F"/>
    <w:rsid w:val="006031B5"/>
    <w:rsid w:val="006353CB"/>
    <w:rsid w:val="00655E94"/>
    <w:rsid w:val="00657082"/>
    <w:rsid w:val="00674A12"/>
    <w:rsid w:val="00692DCD"/>
    <w:rsid w:val="006F3F59"/>
    <w:rsid w:val="006F72FB"/>
    <w:rsid w:val="00711241"/>
    <w:rsid w:val="00711931"/>
    <w:rsid w:val="00736CBA"/>
    <w:rsid w:val="00741D3E"/>
    <w:rsid w:val="007802BE"/>
    <w:rsid w:val="00780559"/>
    <w:rsid w:val="00780A5C"/>
    <w:rsid w:val="00783045"/>
    <w:rsid w:val="007E2CF7"/>
    <w:rsid w:val="008448E3"/>
    <w:rsid w:val="00871CBC"/>
    <w:rsid w:val="008A48B3"/>
    <w:rsid w:val="008A55A7"/>
    <w:rsid w:val="00962468"/>
    <w:rsid w:val="00962D66"/>
    <w:rsid w:val="00986E31"/>
    <w:rsid w:val="009D05EC"/>
    <w:rsid w:val="009E0D5D"/>
    <w:rsid w:val="00A11B6A"/>
    <w:rsid w:val="00A24B2D"/>
    <w:rsid w:val="00A43A66"/>
    <w:rsid w:val="00A47CAE"/>
    <w:rsid w:val="00A65954"/>
    <w:rsid w:val="00A65DFA"/>
    <w:rsid w:val="00A80684"/>
    <w:rsid w:val="00AA4BFB"/>
    <w:rsid w:val="00AB45BC"/>
    <w:rsid w:val="00AC6C6E"/>
    <w:rsid w:val="00AC6D67"/>
    <w:rsid w:val="00AE571F"/>
    <w:rsid w:val="00AF71F0"/>
    <w:rsid w:val="00B0328C"/>
    <w:rsid w:val="00B07AFA"/>
    <w:rsid w:val="00B37FCE"/>
    <w:rsid w:val="00B60471"/>
    <w:rsid w:val="00B7248D"/>
    <w:rsid w:val="00B8192B"/>
    <w:rsid w:val="00B900CB"/>
    <w:rsid w:val="00BB7357"/>
    <w:rsid w:val="00BD201F"/>
    <w:rsid w:val="00C26E52"/>
    <w:rsid w:val="00C547EF"/>
    <w:rsid w:val="00C735EA"/>
    <w:rsid w:val="00C802CF"/>
    <w:rsid w:val="00CA1CB1"/>
    <w:rsid w:val="00CA62B4"/>
    <w:rsid w:val="00CD2BA7"/>
    <w:rsid w:val="00CE2517"/>
    <w:rsid w:val="00CE6FDA"/>
    <w:rsid w:val="00D003B6"/>
    <w:rsid w:val="00D04F5E"/>
    <w:rsid w:val="00D17D91"/>
    <w:rsid w:val="00D34458"/>
    <w:rsid w:val="00D607DC"/>
    <w:rsid w:val="00D701D7"/>
    <w:rsid w:val="00D73C19"/>
    <w:rsid w:val="00DB7F94"/>
    <w:rsid w:val="00E43AD7"/>
    <w:rsid w:val="00E62936"/>
    <w:rsid w:val="00E70E99"/>
    <w:rsid w:val="00E75FBB"/>
    <w:rsid w:val="00E96C50"/>
    <w:rsid w:val="00EA5505"/>
    <w:rsid w:val="00EB1978"/>
    <w:rsid w:val="00F07299"/>
    <w:rsid w:val="00F666EA"/>
    <w:rsid w:val="00F66CB1"/>
    <w:rsid w:val="00F679E6"/>
    <w:rsid w:val="00F713D9"/>
    <w:rsid w:val="00F80696"/>
    <w:rsid w:val="00F877A2"/>
    <w:rsid w:val="00FD1BD7"/>
    <w:rsid w:val="00FD772D"/>
    <w:rsid w:val="00FD7D34"/>
    <w:rsid w:val="00FF2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3366"/>
  <w15:docId w15:val="{46AE514E-8A76-405B-8F0F-984A03D2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pPr>
      <w:suppressAutoHyphens/>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pPr>
      <w:spacing w:before="100" w:after="100" w:line="240" w:lineRule="auto"/>
    </w:pPr>
    <w:rPr>
      <w:rFonts w:ascii="Times New Roman" w:eastAsia="Times New Roman" w:hAnsi="Times New Roman"/>
      <w:sz w:val="24"/>
      <w:szCs w:val="24"/>
      <w:lang w:eastAsia="sv-SE"/>
    </w:rPr>
  </w:style>
  <w:style w:type="character" w:styleId="Hperlink">
    <w:name w:val="Hyperlink"/>
    <w:basedOn w:val="Liguvaike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Ida-Tallinna Keskhaigla</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Viive</dc:creator>
  <cp:lastModifiedBy>Virge Haavasalu</cp:lastModifiedBy>
  <cp:revision>2</cp:revision>
  <cp:lastPrinted>2018-02-20T10:03:00Z</cp:lastPrinted>
  <dcterms:created xsi:type="dcterms:W3CDTF">2018-09-23T20:16:00Z</dcterms:created>
  <dcterms:modified xsi:type="dcterms:W3CDTF">2018-09-23T20:16:00Z</dcterms:modified>
</cp:coreProperties>
</file>