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AF2C" w14:textId="73E0F46C" w:rsidR="00915D07" w:rsidRDefault="00ED0344" w:rsidP="00497C2D">
      <w:pPr>
        <w:spacing w:before="120" w:after="120"/>
        <w:rPr>
          <w:rFonts w:ascii="Times New Roman" w:hAnsi="Times New Roman" w:cs="Times New Roman"/>
          <w:color w:val="000000"/>
          <w:sz w:val="24"/>
          <w:szCs w:val="24"/>
          <w:lang w:val="et-EE"/>
        </w:rPr>
      </w:pPr>
      <w:r w:rsidRPr="00ED0344">
        <w:rPr>
          <w:rFonts w:ascii="Times New Roman" w:hAnsi="Times New Roman" w:cs="Times New Roman"/>
          <w:color w:val="000000"/>
          <w:sz w:val="24"/>
          <w:szCs w:val="24"/>
          <w:lang w:val="et-EE"/>
        </w:rPr>
        <w:t>Eesti Väike- ja Keskmiste Ettevõtjate Assotsiatsioon</w:t>
      </w:r>
    </w:p>
    <w:p w14:paraId="180DB76B" w14:textId="77777777" w:rsidR="00ED0344" w:rsidRPr="00915D07" w:rsidRDefault="00ED0344" w:rsidP="00497C2D">
      <w:pPr>
        <w:spacing w:before="120" w:after="120"/>
        <w:rPr>
          <w:rFonts w:ascii="Times New Roman" w:hAnsi="Times New Roman" w:cs="Times New Roman"/>
          <w:color w:val="000000"/>
          <w:sz w:val="24"/>
          <w:szCs w:val="24"/>
          <w:lang w:val="et-EE"/>
        </w:rPr>
      </w:pPr>
    </w:p>
    <w:p w14:paraId="243149B5" w14:textId="2B4C8E07" w:rsidR="00915D07" w:rsidRPr="00915D07" w:rsidRDefault="00ED0344" w:rsidP="00497C2D">
      <w:pPr>
        <w:spacing w:before="120" w:after="120"/>
        <w:jc w:val="right"/>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09.03</w:t>
      </w:r>
      <w:r w:rsidR="00915D07" w:rsidRPr="00915D07">
        <w:rPr>
          <w:rFonts w:ascii="Times New Roman" w:hAnsi="Times New Roman" w:cs="Times New Roman"/>
          <w:color w:val="000000"/>
          <w:sz w:val="24"/>
          <w:szCs w:val="24"/>
          <w:lang w:val="et-EE"/>
        </w:rPr>
        <w:t>.2020</w:t>
      </w:r>
    </w:p>
    <w:p w14:paraId="28A44805" w14:textId="77777777" w:rsidR="00915D07" w:rsidRPr="00ED0344" w:rsidRDefault="00915D07" w:rsidP="00497C2D">
      <w:pPr>
        <w:spacing w:before="120" w:after="120"/>
        <w:rPr>
          <w:rFonts w:ascii="Times New Roman" w:hAnsi="Times New Roman" w:cs="Times New Roman"/>
          <w:bCs/>
          <w:color w:val="000000"/>
          <w:sz w:val="24"/>
          <w:szCs w:val="24"/>
          <w:lang w:val="et-EE"/>
        </w:rPr>
      </w:pPr>
    </w:p>
    <w:p w14:paraId="13659D19" w14:textId="77777777" w:rsidR="00ED0344" w:rsidRPr="00ED0344" w:rsidRDefault="00ED0344" w:rsidP="00497C2D">
      <w:pPr>
        <w:spacing w:before="120" w:after="120"/>
        <w:rPr>
          <w:rFonts w:ascii="Times New Roman" w:hAnsi="Times New Roman" w:cs="Times New Roman"/>
          <w:bCs/>
          <w:color w:val="000000"/>
          <w:sz w:val="24"/>
          <w:szCs w:val="24"/>
          <w:lang w:val="et-EE"/>
        </w:rPr>
      </w:pPr>
      <w:r w:rsidRPr="00ED0344">
        <w:rPr>
          <w:rFonts w:ascii="Times New Roman" w:hAnsi="Times New Roman" w:cs="Times New Roman"/>
          <w:bCs/>
          <w:color w:val="000000"/>
          <w:sz w:val="24"/>
          <w:szCs w:val="24"/>
          <w:lang w:val="et-EE"/>
        </w:rPr>
        <w:t>Lp Marina Kaas</w:t>
      </w:r>
    </w:p>
    <w:p w14:paraId="43A7AF66" w14:textId="77777777" w:rsidR="00ED0344" w:rsidRPr="00ED0344" w:rsidRDefault="00ED0344" w:rsidP="00497C2D">
      <w:pPr>
        <w:spacing w:before="120" w:after="120"/>
        <w:rPr>
          <w:rFonts w:ascii="Times New Roman" w:hAnsi="Times New Roman" w:cs="Times New Roman"/>
          <w:bCs/>
          <w:color w:val="000000"/>
          <w:sz w:val="24"/>
          <w:szCs w:val="24"/>
          <w:lang w:val="et-EE"/>
        </w:rPr>
      </w:pPr>
    </w:p>
    <w:p w14:paraId="23051FB2" w14:textId="4D03A0EF" w:rsidR="00111B6C" w:rsidRDefault="00ED0344" w:rsidP="00497C2D">
      <w:pPr>
        <w:spacing w:before="120" w:after="120"/>
        <w:rPr>
          <w:rFonts w:ascii="Times New Roman" w:hAnsi="Times New Roman" w:cs="Times New Roman"/>
          <w:bCs/>
          <w:color w:val="000000"/>
          <w:sz w:val="24"/>
          <w:szCs w:val="24"/>
          <w:lang w:val="et-EE"/>
        </w:rPr>
      </w:pPr>
      <w:r>
        <w:rPr>
          <w:rFonts w:ascii="Times New Roman" w:hAnsi="Times New Roman" w:cs="Times New Roman"/>
          <w:bCs/>
          <w:color w:val="000000"/>
          <w:sz w:val="24"/>
          <w:szCs w:val="24"/>
          <w:lang w:val="et-EE"/>
        </w:rPr>
        <w:t>Suur tänu m</w:t>
      </w:r>
      <w:r w:rsidR="00915D07" w:rsidRPr="00ED0344">
        <w:rPr>
          <w:rFonts w:ascii="Times New Roman" w:hAnsi="Times New Roman" w:cs="Times New Roman"/>
          <w:bCs/>
          <w:color w:val="000000"/>
          <w:sz w:val="24"/>
          <w:szCs w:val="24"/>
          <w:lang w:val="et-EE"/>
        </w:rPr>
        <w:t>aapiirkonnas majandustegevuse mitmekesis</w:t>
      </w:r>
      <w:bookmarkStart w:id="0" w:name="_GoBack"/>
      <w:bookmarkEnd w:id="0"/>
      <w:r w:rsidR="00915D07" w:rsidRPr="00ED0344">
        <w:rPr>
          <w:rFonts w:ascii="Times New Roman" w:hAnsi="Times New Roman" w:cs="Times New Roman"/>
          <w:bCs/>
          <w:color w:val="000000"/>
          <w:sz w:val="24"/>
          <w:szCs w:val="24"/>
          <w:lang w:val="et-EE"/>
        </w:rPr>
        <w:t xml:space="preserve">tamise investeeringutoetuse </w:t>
      </w:r>
      <w:r w:rsidR="002A1FEB" w:rsidRPr="00ED0344">
        <w:rPr>
          <w:rFonts w:ascii="Times New Roman" w:hAnsi="Times New Roman" w:cs="Times New Roman"/>
          <w:bCs/>
          <w:color w:val="000000"/>
          <w:sz w:val="24"/>
          <w:szCs w:val="24"/>
          <w:lang w:val="et-EE"/>
        </w:rPr>
        <w:t>meetme</w:t>
      </w:r>
      <w:r>
        <w:rPr>
          <w:rFonts w:ascii="Times New Roman" w:hAnsi="Times New Roman" w:cs="Times New Roman"/>
          <w:bCs/>
          <w:color w:val="000000"/>
          <w:sz w:val="24"/>
          <w:szCs w:val="24"/>
          <w:lang w:val="et-EE"/>
        </w:rPr>
        <w:t xml:space="preserve"> 6.4</w:t>
      </w:r>
      <w:r w:rsidR="002A1FEB" w:rsidRPr="00ED0344">
        <w:rPr>
          <w:rFonts w:ascii="Times New Roman" w:hAnsi="Times New Roman" w:cs="Times New Roman"/>
          <w:bCs/>
          <w:color w:val="000000"/>
          <w:sz w:val="24"/>
          <w:szCs w:val="24"/>
          <w:lang w:val="et-EE"/>
        </w:rPr>
        <w:t xml:space="preserve"> </w:t>
      </w:r>
      <w:r>
        <w:rPr>
          <w:rFonts w:ascii="Times New Roman" w:hAnsi="Times New Roman" w:cs="Times New Roman"/>
          <w:bCs/>
          <w:color w:val="000000"/>
          <w:sz w:val="24"/>
          <w:szCs w:val="24"/>
          <w:lang w:val="et-EE"/>
        </w:rPr>
        <w:t>ja m</w:t>
      </w:r>
      <w:r w:rsidRPr="00ED0344">
        <w:rPr>
          <w:rFonts w:ascii="Times New Roman" w:hAnsi="Times New Roman" w:cs="Times New Roman"/>
          <w:bCs/>
          <w:color w:val="000000"/>
          <w:sz w:val="24"/>
          <w:szCs w:val="24"/>
          <w:lang w:val="et-EE"/>
        </w:rPr>
        <w:t>ikro- ja väikeettevõtete kasvulaen</w:t>
      </w:r>
      <w:r w:rsidR="00207771">
        <w:rPr>
          <w:rFonts w:ascii="Times New Roman" w:hAnsi="Times New Roman" w:cs="Times New Roman"/>
          <w:bCs/>
          <w:color w:val="000000"/>
          <w:sz w:val="24"/>
          <w:szCs w:val="24"/>
          <w:lang w:val="et-EE"/>
        </w:rPr>
        <w:t>u</w:t>
      </w:r>
      <w:r w:rsidRPr="00ED0344">
        <w:rPr>
          <w:rFonts w:ascii="Times New Roman" w:hAnsi="Times New Roman" w:cs="Times New Roman"/>
          <w:bCs/>
          <w:color w:val="000000"/>
          <w:sz w:val="24"/>
          <w:szCs w:val="24"/>
          <w:lang w:val="et-EE"/>
        </w:rPr>
        <w:t xml:space="preserve"> </w:t>
      </w:r>
      <w:r w:rsidR="00915D07" w:rsidRPr="00ED0344">
        <w:rPr>
          <w:rFonts w:ascii="Times New Roman" w:hAnsi="Times New Roman" w:cs="Times New Roman"/>
          <w:bCs/>
          <w:color w:val="000000"/>
          <w:sz w:val="24"/>
          <w:szCs w:val="24"/>
          <w:lang w:val="et-EE"/>
        </w:rPr>
        <w:t xml:space="preserve">tingimuste </w:t>
      </w:r>
      <w:r w:rsidR="002A1FEB" w:rsidRPr="00ED0344">
        <w:rPr>
          <w:rFonts w:ascii="Times New Roman" w:hAnsi="Times New Roman" w:cs="Times New Roman"/>
          <w:bCs/>
          <w:color w:val="000000"/>
          <w:sz w:val="24"/>
          <w:szCs w:val="24"/>
          <w:lang w:val="et-EE"/>
        </w:rPr>
        <w:t>muutmiseks</w:t>
      </w:r>
      <w:r w:rsidRPr="00ED0344">
        <w:rPr>
          <w:rFonts w:ascii="Times New Roman" w:hAnsi="Times New Roman" w:cs="Times New Roman"/>
          <w:bCs/>
          <w:color w:val="000000"/>
          <w:sz w:val="24"/>
          <w:szCs w:val="24"/>
          <w:lang w:val="et-EE"/>
        </w:rPr>
        <w:t xml:space="preserve"> </w:t>
      </w:r>
      <w:r w:rsidR="00207771">
        <w:rPr>
          <w:rFonts w:ascii="Times New Roman" w:hAnsi="Times New Roman" w:cs="Times New Roman"/>
          <w:bCs/>
          <w:color w:val="000000"/>
          <w:sz w:val="24"/>
          <w:szCs w:val="24"/>
          <w:lang w:val="et-EE"/>
        </w:rPr>
        <w:t xml:space="preserve">tehtud </w:t>
      </w:r>
      <w:r>
        <w:rPr>
          <w:rFonts w:ascii="Times New Roman" w:hAnsi="Times New Roman" w:cs="Times New Roman"/>
          <w:bCs/>
          <w:color w:val="000000"/>
          <w:sz w:val="24"/>
          <w:szCs w:val="24"/>
          <w:lang w:val="et-EE"/>
        </w:rPr>
        <w:t>ettepanekute eest.</w:t>
      </w:r>
    </w:p>
    <w:p w14:paraId="437D6C93" w14:textId="1F41C532" w:rsidR="00ED0344" w:rsidRDefault="00ED0344" w:rsidP="00497C2D">
      <w:pPr>
        <w:spacing w:before="120" w:after="120"/>
        <w:rPr>
          <w:rFonts w:ascii="Times New Roman" w:hAnsi="Times New Roman" w:cs="Times New Roman"/>
          <w:bCs/>
          <w:color w:val="000000"/>
          <w:sz w:val="24"/>
          <w:szCs w:val="24"/>
          <w:lang w:val="et-EE"/>
        </w:rPr>
      </w:pPr>
      <w:r>
        <w:rPr>
          <w:rFonts w:ascii="Times New Roman" w:hAnsi="Times New Roman" w:cs="Times New Roman"/>
          <w:bCs/>
          <w:color w:val="000000"/>
          <w:sz w:val="24"/>
          <w:szCs w:val="24"/>
          <w:lang w:val="et-EE"/>
        </w:rPr>
        <w:t>Lisame Maaeluministeeriumi</w:t>
      </w:r>
      <w:r w:rsidR="00BA0725">
        <w:rPr>
          <w:rFonts w:ascii="Times New Roman" w:hAnsi="Times New Roman" w:cs="Times New Roman"/>
          <w:bCs/>
          <w:color w:val="000000"/>
          <w:sz w:val="24"/>
          <w:szCs w:val="24"/>
          <w:lang w:val="et-EE"/>
        </w:rPr>
        <w:t xml:space="preserve"> </w:t>
      </w:r>
      <w:r>
        <w:rPr>
          <w:rFonts w:ascii="Times New Roman" w:hAnsi="Times New Roman" w:cs="Times New Roman"/>
          <w:bCs/>
          <w:color w:val="000000"/>
          <w:sz w:val="24"/>
          <w:szCs w:val="24"/>
          <w:lang w:val="et-EE"/>
        </w:rPr>
        <w:t>kommentaarid esitatud ettepanekute juurde.</w:t>
      </w:r>
    </w:p>
    <w:p w14:paraId="3E8B4461" w14:textId="77777777" w:rsidR="00BA0725" w:rsidRDefault="00BA0725" w:rsidP="00497C2D">
      <w:pPr>
        <w:spacing w:before="120" w:after="120"/>
        <w:rPr>
          <w:rFonts w:ascii="Times New Roman" w:hAnsi="Times New Roman" w:cs="Times New Roman"/>
          <w:bCs/>
          <w:color w:val="000000"/>
          <w:sz w:val="24"/>
          <w:szCs w:val="24"/>
          <w:lang w:val="et-EE"/>
        </w:rPr>
      </w:pPr>
    </w:p>
    <w:p w14:paraId="293529D0" w14:textId="28DA8D0D" w:rsidR="00BA0725" w:rsidRPr="00ED0344" w:rsidRDefault="00BA0725" w:rsidP="00497C2D">
      <w:pPr>
        <w:spacing w:before="120" w:after="120"/>
        <w:rPr>
          <w:rFonts w:ascii="Times New Roman" w:hAnsi="Times New Roman" w:cs="Times New Roman"/>
          <w:bCs/>
          <w:color w:val="000000"/>
          <w:sz w:val="24"/>
          <w:szCs w:val="24"/>
          <w:lang w:val="et-EE"/>
        </w:rPr>
      </w:pPr>
      <w:r>
        <w:rPr>
          <w:rFonts w:ascii="Times New Roman" w:hAnsi="Times New Roman" w:cs="Times New Roman"/>
          <w:bCs/>
          <w:color w:val="000000"/>
          <w:sz w:val="24"/>
          <w:szCs w:val="24"/>
          <w:lang w:val="et-EE"/>
        </w:rPr>
        <w:t>EVEA ettepanekud mitmekesistamise toetusmeetme osas:</w:t>
      </w:r>
    </w:p>
    <w:p w14:paraId="03264CEB" w14:textId="6F6186C5" w:rsidR="00111B6C" w:rsidRDefault="00111B6C" w:rsidP="00497C2D">
      <w:pPr>
        <w:spacing w:before="120" w:after="120"/>
        <w:rPr>
          <w:rFonts w:ascii="Times New Roman" w:hAnsi="Times New Roman" w:cs="Times New Roman"/>
          <w:b/>
          <w:bCs/>
          <w:color w:val="000000"/>
          <w:sz w:val="24"/>
          <w:szCs w:val="24"/>
          <w:lang w:val="et-EE"/>
        </w:rPr>
      </w:pPr>
    </w:p>
    <w:p w14:paraId="061E54D7" w14:textId="6A26221E" w:rsidR="00B34A18" w:rsidRDefault="00B34A18"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Mitte piirata toetatavaid investeeringuid üksnes „masinate ja s</w:t>
      </w:r>
      <w:r w:rsidR="00207771">
        <w:rPr>
          <w:rFonts w:ascii="Times New Roman" w:hAnsi="Times New Roman" w:cs="Times New Roman"/>
          <w:color w:val="000000"/>
          <w:sz w:val="24"/>
          <w:szCs w:val="24"/>
          <w:lang w:val="et-EE"/>
        </w:rPr>
        <w:t>eadmetega“, vaid nimetada neid</w:t>
      </w:r>
      <w:r>
        <w:rPr>
          <w:rFonts w:ascii="Times New Roman" w:hAnsi="Times New Roman" w:cs="Times New Roman"/>
          <w:color w:val="000000"/>
          <w:sz w:val="24"/>
          <w:szCs w:val="24"/>
          <w:lang w:val="et-EE"/>
        </w:rPr>
        <w:t xml:space="preserve"> „Põhivarainvesteeringuteks“. Ka inventar</w:t>
      </w:r>
      <w:r w:rsidR="00226218">
        <w:rPr>
          <w:rFonts w:ascii="Times New Roman" w:hAnsi="Times New Roman" w:cs="Times New Roman"/>
          <w:color w:val="000000"/>
          <w:sz w:val="24"/>
          <w:szCs w:val="24"/>
          <w:lang w:val="et-EE"/>
        </w:rPr>
        <w:t xml:space="preserve"> </w:t>
      </w:r>
      <w:r>
        <w:rPr>
          <w:rFonts w:ascii="Times New Roman" w:hAnsi="Times New Roman" w:cs="Times New Roman"/>
          <w:color w:val="000000"/>
          <w:sz w:val="24"/>
          <w:szCs w:val="24"/>
          <w:lang w:val="et-EE"/>
        </w:rPr>
        <w:t xml:space="preserve">peab olema toetatav, eriti, kui see on </w:t>
      </w:r>
      <w:r w:rsidR="00586E23">
        <w:rPr>
          <w:rFonts w:ascii="Times New Roman" w:hAnsi="Times New Roman" w:cs="Times New Roman"/>
          <w:color w:val="000000"/>
          <w:sz w:val="24"/>
          <w:szCs w:val="24"/>
          <w:lang w:val="et-EE"/>
        </w:rPr>
        <w:t xml:space="preserve">soetatud </w:t>
      </w:r>
      <w:r>
        <w:rPr>
          <w:rFonts w:ascii="Times New Roman" w:hAnsi="Times New Roman" w:cs="Times New Roman"/>
          <w:color w:val="000000"/>
          <w:sz w:val="24"/>
          <w:szCs w:val="24"/>
          <w:lang w:val="et-EE"/>
        </w:rPr>
        <w:t>komplektin</w:t>
      </w:r>
      <w:r w:rsidR="00586E23">
        <w:rPr>
          <w:rFonts w:ascii="Times New Roman" w:hAnsi="Times New Roman" w:cs="Times New Roman"/>
          <w:color w:val="000000"/>
          <w:sz w:val="24"/>
          <w:szCs w:val="24"/>
          <w:lang w:val="et-EE"/>
        </w:rPr>
        <w:t>a</w:t>
      </w:r>
      <w:r>
        <w:rPr>
          <w:rFonts w:ascii="Times New Roman" w:hAnsi="Times New Roman" w:cs="Times New Roman"/>
          <w:color w:val="000000"/>
          <w:sz w:val="24"/>
          <w:szCs w:val="24"/>
          <w:lang w:val="et-EE"/>
        </w:rPr>
        <w:t xml:space="preserve"> ja/või selle maksumus võimaldab võtta selle arvele põhivarana. </w:t>
      </w:r>
      <w:r w:rsidR="00226218">
        <w:rPr>
          <w:rFonts w:ascii="Times New Roman" w:hAnsi="Times New Roman" w:cs="Times New Roman"/>
          <w:color w:val="000000"/>
          <w:sz w:val="24"/>
          <w:szCs w:val="24"/>
          <w:lang w:val="et-EE"/>
        </w:rPr>
        <w:t>Nt. sellised investeeringud, nagu laste mängutoa inventar, remonditöökoja tööriistade komplekt, piljardilaud, harrastuskalastustarbed jms. peaksid olema toetatavad.</w:t>
      </w:r>
    </w:p>
    <w:p w14:paraId="54EB793F" w14:textId="58FAC20C" w:rsidR="00D452B1" w:rsidRPr="00D452B1"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 xml:space="preserve">MEM kommentaar. </w:t>
      </w:r>
      <w:r w:rsidR="00D452B1">
        <w:rPr>
          <w:rFonts w:ascii="Times New Roman" w:hAnsi="Times New Roman" w:cs="Times New Roman"/>
          <w:color w:val="0070C0"/>
          <w:sz w:val="24"/>
          <w:szCs w:val="24"/>
          <w:lang w:val="et-EE"/>
        </w:rPr>
        <w:t xml:space="preserve">Oleme nõus, et lisaks masinatele ja seadmetele on põhjendatud ka muu ettevõtte arengu seisukohast olulise inventari soetamise toetamine. </w:t>
      </w:r>
      <w:r w:rsidR="00497C2D">
        <w:rPr>
          <w:rFonts w:ascii="Times New Roman" w:hAnsi="Times New Roman" w:cs="Times New Roman"/>
          <w:color w:val="0070C0"/>
          <w:sz w:val="24"/>
          <w:szCs w:val="24"/>
          <w:lang w:val="et-EE"/>
        </w:rPr>
        <w:t xml:space="preserve">Määrusesse muudatuse sisseviimine on võimalik pärast </w:t>
      </w:r>
      <w:r w:rsidR="00207771">
        <w:rPr>
          <w:rFonts w:ascii="Times New Roman" w:hAnsi="Times New Roman" w:cs="Times New Roman"/>
          <w:color w:val="0070C0"/>
          <w:sz w:val="24"/>
          <w:szCs w:val="24"/>
          <w:lang w:val="et-EE"/>
        </w:rPr>
        <w:t>Maaelu arengukavas (MAK)</w:t>
      </w:r>
      <w:r w:rsidR="00497C2D">
        <w:rPr>
          <w:rFonts w:ascii="Times New Roman" w:hAnsi="Times New Roman" w:cs="Times New Roman"/>
          <w:color w:val="0070C0"/>
          <w:sz w:val="24"/>
          <w:szCs w:val="24"/>
          <w:lang w:val="et-EE"/>
        </w:rPr>
        <w:t xml:space="preserve"> vastava muudatuse jõustumist. Oleme valmistanud ette MAK-i muutmise ettepaneku.</w:t>
      </w:r>
    </w:p>
    <w:p w14:paraId="45836CE6" w14:textId="77777777" w:rsidR="00CC4A96" w:rsidRDefault="00CC4A96" w:rsidP="004177EB">
      <w:pPr>
        <w:pStyle w:val="Loendilik"/>
        <w:spacing w:before="120" w:after="120"/>
        <w:ind w:left="426" w:hanging="426"/>
        <w:rPr>
          <w:rFonts w:ascii="Times New Roman" w:hAnsi="Times New Roman" w:cs="Times New Roman"/>
          <w:color w:val="000000"/>
          <w:sz w:val="24"/>
          <w:szCs w:val="24"/>
          <w:lang w:val="et-EE"/>
        </w:rPr>
      </w:pPr>
    </w:p>
    <w:p w14:paraId="2E586339" w14:textId="77777777" w:rsidR="00CC4A96" w:rsidRDefault="00111B6C"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sidRPr="00111B6C">
        <w:rPr>
          <w:rFonts w:ascii="Times New Roman" w:hAnsi="Times New Roman" w:cs="Times New Roman"/>
          <w:color w:val="000000"/>
          <w:sz w:val="24"/>
          <w:szCs w:val="24"/>
          <w:lang w:val="et-EE"/>
        </w:rPr>
        <w:t xml:space="preserve">Toetada ka </w:t>
      </w:r>
      <w:proofErr w:type="spellStart"/>
      <w:r w:rsidRPr="00111B6C">
        <w:rPr>
          <w:rFonts w:ascii="Times New Roman" w:hAnsi="Times New Roman" w:cs="Times New Roman"/>
          <w:color w:val="000000"/>
          <w:sz w:val="24"/>
          <w:szCs w:val="24"/>
          <w:lang w:val="et-EE"/>
        </w:rPr>
        <w:t>mitte-statsionaarse</w:t>
      </w:r>
      <w:r w:rsidR="00AE4F7E">
        <w:rPr>
          <w:rFonts w:ascii="Times New Roman" w:hAnsi="Times New Roman" w:cs="Times New Roman"/>
          <w:color w:val="000000"/>
          <w:sz w:val="24"/>
          <w:szCs w:val="24"/>
          <w:lang w:val="et-EE"/>
        </w:rPr>
        <w:t>i</w:t>
      </w:r>
      <w:r w:rsidRPr="00111B6C">
        <w:rPr>
          <w:rFonts w:ascii="Times New Roman" w:hAnsi="Times New Roman" w:cs="Times New Roman"/>
          <w:color w:val="000000"/>
          <w:sz w:val="24"/>
          <w:szCs w:val="24"/>
          <w:lang w:val="et-EE"/>
        </w:rPr>
        <w:t>d</w:t>
      </w:r>
      <w:proofErr w:type="spellEnd"/>
      <w:r w:rsidRPr="00111B6C">
        <w:rPr>
          <w:rFonts w:ascii="Times New Roman" w:hAnsi="Times New Roman" w:cs="Times New Roman"/>
          <w:color w:val="000000"/>
          <w:sz w:val="24"/>
          <w:szCs w:val="24"/>
          <w:lang w:val="et-EE"/>
        </w:rPr>
        <w:t xml:space="preserve"> ja </w:t>
      </w:r>
      <w:r w:rsidR="00586E23">
        <w:rPr>
          <w:rFonts w:ascii="Times New Roman" w:hAnsi="Times New Roman" w:cs="Times New Roman"/>
          <w:color w:val="000000"/>
          <w:sz w:val="24"/>
          <w:szCs w:val="24"/>
          <w:lang w:val="et-EE"/>
        </w:rPr>
        <w:t>ise</w:t>
      </w:r>
      <w:r w:rsidRPr="00111B6C">
        <w:rPr>
          <w:rFonts w:ascii="Times New Roman" w:hAnsi="Times New Roman" w:cs="Times New Roman"/>
          <w:color w:val="000000"/>
          <w:sz w:val="24"/>
          <w:szCs w:val="24"/>
          <w:lang w:val="et-EE"/>
        </w:rPr>
        <w:t>liikuva</w:t>
      </w:r>
      <w:r w:rsidR="00AE4F7E">
        <w:rPr>
          <w:rFonts w:ascii="Times New Roman" w:hAnsi="Times New Roman" w:cs="Times New Roman"/>
          <w:color w:val="000000"/>
          <w:sz w:val="24"/>
          <w:szCs w:val="24"/>
          <w:lang w:val="et-EE"/>
        </w:rPr>
        <w:t>i</w:t>
      </w:r>
      <w:r w:rsidRPr="00111B6C">
        <w:rPr>
          <w:rFonts w:ascii="Times New Roman" w:hAnsi="Times New Roman" w:cs="Times New Roman"/>
          <w:color w:val="000000"/>
          <w:sz w:val="24"/>
          <w:szCs w:val="24"/>
          <w:lang w:val="et-EE"/>
        </w:rPr>
        <w:t>d/kaasaskan</w:t>
      </w:r>
      <w:r w:rsidR="00AE4F7E">
        <w:rPr>
          <w:rFonts w:ascii="Times New Roman" w:hAnsi="Times New Roman" w:cs="Times New Roman"/>
          <w:color w:val="000000"/>
          <w:sz w:val="24"/>
          <w:szCs w:val="24"/>
          <w:lang w:val="et-EE"/>
        </w:rPr>
        <w:t>t</w:t>
      </w:r>
      <w:r w:rsidRPr="00111B6C">
        <w:rPr>
          <w:rFonts w:ascii="Times New Roman" w:hAnsi="Times New Roman" w:cs="Times New Roman"/>
          <w:color w:val="000000"/>
          <w:sz w:val="24"/>
          <w:szCs w:val="24"/>
          <w:lang w:val="et-EE"/>
        </w:rPr>
        <w:t>ava</w:t>
      </w:r>
      <w:r w:rsidR="00AE4F7E">
        <w:rPr>
          <w:rFonts w:ascii="Times New Roman" w:hAnsi="Times New Roman" w:cs="Times New Roman"/>
          <w:color w:val="000000"/>
          <w:sz w:val="24"/>
          <w:szCs w:val="24"/>
          <w:lang w:val="et-EE"/>
        </w:rPr>
        <w:t>i</w:t>
      </w:r>
      <w:r w:rsidRPr="00111B6C">
        <w:rPr>
          <w:rFonts w:ascii="Times New Roman" w:hAnsi="Times New Roman" w:cs="Times New Roman"/>
          <w:color w:val="000000"/>
          <w:sz w:val="24"/>
          <w:szCs w:val="24"/>
          <w:lang w:val="et-EE"/>
        </w:rPr>
        <w:t>d sea</w:t>
      </w:r>
      <w:r w:rsidR="000509A7">
        <w:rPr>
          <w:rFonts w:ascii="Times New Roman" w:hAnsi="Times New Roman" w:cs="Times New Roman"/>
          <w:color w:val="000000"/>
          <w:sz w:val="24"/>
          <w:szCs w:val="24"/>
          <w:lang w:val="et-EE"/>
        </w:rPr>
        <w:t>d</w:t>
      </w:r>
      <w:r w:rsidRPr="00111B6C">
        <w:rPr>
          <w:rFonts w:ascii="Times New Roman" w:hAnsi="Times New Roman" w:cs="Times New Roman"/>
          <w:color w:val="000000"/>
          <w:sz w:val="24"/>
          <w:szCs w:val="24"/>
          <w:lang w:val="et-EE"/>
        </w:rPr>
        <w:t>me</w:t>
      </w:r>
      <w:r w:rsidR="00AE4F7E">
        <w:rPr>
          <w:rFonts w:ascii="Times New Roman" w:hAnsi="Times New Roman" w:cs="Times New Roman"/>
          <w:color w:val="000000"/>
          <w:sz w:val="24"/>
          <w:szCs w:val="24"/>
          <w:lang w:val="et-EE"/>
        </w:rPr>
        <w:t>i</w:t>
      </w:r>
      <w:r w:rsidRPr="00111B6C">
        <w:rPr>
          <w:rFonts w:ascii="Times New Roman" w:hAnsi="Times New Roman" w:cs="Times New Roman"/>
          <w:color w:val="000000"/>
          <w:sz w:val="24"/>
          <w:szCs w:val="24"/>
          <w:lang w:val="et-EE"/>
        </w:rPr>
        <w:t>d ja masina</w:t>
      </w:r>
      <w:r w:rsidR="00AE4F7E">
        <w:rPr>
          <w:rFonts w:ascii="Times New Roman" w:hAnsi="Times New Roman" w:cs="Times New Roman"/>
          <w:color w:val="000000"/>
          <w:sz w:val="24"/>
          <w:szCs w:val="24"/>
          <w:lang w:val="et-EE"/>
        </w:rPr>
        <w:t>i</w:t>
      </w:r>
      <w:r w:rsidRPr="00111B6C">
        <w:rPr>
          <w:rFonts w:ascii="Times New Roman" w:hAnsi="Times New Roman" w:cs="Times New Roman"/>
          <w:color w:val="000000"/>
          <w:sz w:val="24"/>
          <w:szCs w:val="24"/>
          <w:lang w:val="et-EE"/>
        </w:rPr>
        <w:t>d</w:t>
      </w:r>
      <w:r w:rsidR="000509A7">
        <w:rPr>
          <w:rFonts w:ascii="Times New Roman" w:hAnsi="Times New Roman" w:cs="Times New Roman"/>
          <w:color w:val="000000"/>
          <w:sz w:val="24"/>
          <w:szCs w:val="24"/>
          <w:lang w:val="et-EE"/>
        </w:rPr>
        <w:t xml:space="preserve">, sh. teenuse osutamiseks vajalikke </w:t>
      </w:r>
      <w:r w:rsidR="00586E23">
        <w:rPr>
          <w:rFonts w:ascii="Times New Roman" w:hAnsi="Times New Roman" w:cs="Times New Roman"/>
          <w:color w:val="000000"/>
          <w:sz w:val="24"/>
          <w:szCs w:val="24"/>
          <w:lang w:val="et-EE"/>
        </w:rPr>
        <w:t xml:space="preserve">mootoriga või mootorita </w:t>
      </w:r>
      <w:r w:rsidR="00B34A18">
        <w:rPr>
          <w:rFonts w:ascii="Times New Roman" w:hAnsi="Times New Roman" w:cs="Times New Roman"/>
          <w:color w:val="000000"/>
          <w:sz w:val="24"/>
          <w:szCs w:val="24"/>
          <w:lang w:val="et-EE"/>
        </w:rPr>
        <w:t xml:space="preserve">tööriistu, </w:t>
      </w:r>
      <w:r w:rsidR="000509A7">
        <w:rPr>
          <w:rFonts w:ascii="Times New Roman" w:hAnsi="Times New Roman" w:cs="Times New Roman"/>
          <w:color w:val="000000"/>
          <w:sz w:val="24"/>
          <w:szCs w:val="24"/>
          <w:lang w:val="et-EE"/>
        </w:rPr>
        <w:t>maastiku-, vee-</w:t>
      </w:r>
      <w:r w:rsidR="00AE4F7E">
        <w:rPr>
          <w:rFonts w:ascii="Times New Roman" w:hAnsi="Times New Roman" w:cs="Times New Roman"/>
          <w:color w:val="000000"/>
          <w:sz w:val="24"/>
          <w:szCs w:val="24"/>
          <w:lang w:val="et-EE"/>
        </w:rPr>
        <w:t xml:space="preserve"> </w:t>
      </w:r>
      <w:r w:rsidR="000509A7">
        <w:rPr>
          <w:rFonts w:ascii="Times New Roman" w:hAnsi="Times New Roman" w:cs="Times New Roman"/>
          <w:color w:val="000000"/>
          <w:sz w:val="24"/>
          <w:szCs w:val="24"/>
          <w:lang w:val="et-EE"/>
        </w:rPr>
        <w:t xml:space="preserve">ja õhusõidukeid </w:t>
      </w:r>
      <w:r w:rsidR="00AE4F7E">
        <w:rPr>
          <w:rFonts w:ascii="Times New Roman" w:hAnsi="Times New Roman" w:cs="Times New Roman"/>
          <w:color w:val="000000"/>
          <w:sz w:val="24"/>
          <w:szCs w:val="24"/>
          <w:lang w:val="et-EE"/>
        </w:rPr>
        <w:t>j</w:t>
      </w:r>
      <w:r w:rsidR="000509A7">
        <w:rPr>
          <w:rFonts w:ascii="Times New Roman" w:hAnsi="Times New Roman" w:cs="Times New Roman"/>
          <w:color w:val="000000"/>
          <w:sz w:val="24"/>
          <w:szCs w:val="24"/>
          <w:lang w:val="et-EE"/>
        </w:rPr>
        <w:t xml:space="preserve">a </w:t>
      </w:r>
      <w:r w:rsidR="00226218">
        <w:rPr>
          <w:rFonts w:ascii="Times New Roman" w:hAnsi="Times New Roman" w:cs="Times New Roman"/>
          <w:color w:val="000000"/>
          <w:sz w:val="24"/>
          <w:szCs w:val="24"/>
          <w:lang w:val="et-EE"/>
        </w:rPr>
        <w:t>spets</w:t>
      </w:r>
      <w:r w:rsidR="000509A7">
        <w:rPr>
          <w:rFonts w:ascii="Times New Roman" w:hAnsi="Times New Roman" w:cs="Times New Roman"/>
          <w:color w:val="000000"/>
          <w:sz w:val="24"/>
          <w:szCs w:val="24"/>
          <w:lang w:val="et-EE"/>
        </w:rPr>
        <w:t xml:space="preserve">haagiseid. Välistada vaid </w:t>
      </w:r>
      <w:r w:rsidR="00AE4F7E">
        <w:rPr>
          <w:rFonts w:ascii="Times New Roman" w:hAnsi="Times New Roman" w:cs="Times New Roman"/>
          <w:color w:val="000000"/>
          <w:sz w:val="24"/>
          <w:szCs w:val="24"/>
          <w:lang w:val="et-EE"/>
        </w:rPr>
        <w:t xml:space="preserve">tavalisi </w:t>
      </w:r>
      <w:r w:rsidR="000509A7">
        <w:rPr>
          <w:rFonts w:ascii="Times New Roman" w:hAnsi="Times New Roman" w:cs="Times New Roman"/>
          <w:color w:val="000000"/>
          <w:sz w:val="24"/>
          <w:szCs w:val="24"/>
          <w:lang w:val="et-EE"/>
        </w:rPr>
        <w:t>transpordivahendeid.</w:t>
      </w:r>
    </w:p>
    <w:p w14:paraId="0D3D65CA" w14:textId="6D7A4730" w:rsidR="00497C2D" w:rsidRPr="00D452B1"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 xml:space="preserve">MEM kommentaar. </w:t>
      </w:r>
      <w:r w:rsidR="00497C2D">
        <w:rPr>
          <w:rFonts w:ascii="Times New Roman" w:hAnsi="Times New Roman" w:cs="Times New Roman"/>
          <w:color w:val="0070C0"/>
          <w:sz w:val="24"/>
          <w:szCs w:val="24"/>
          <w:lang w:val="et-EE"/>
        </w:rPr>
        <w:t xml:space="preserve">Oleme nõus, et </w:t>
      </w:r>
      <w:r w:rsidR="00BE28F0">
        <w:rPr>
          <w:rFonts w:ascii="Times New Roman" w:hAnsi="Times New Roman" w:cs="Times New Roman"/>
          <w:color w:val="0070C0"/>
          <w:sz w:val="24"/>
          <w:szCs w:val="24"/>
          <w:lang w:val="et-EE"/>
        </w:rPr>
        <w:t xml:space="preserve">tänases </w:t>
      </w:r>
      <w:r w:rsidR="00497C2D">
        <w:rPr>
          <w:rFonts w:ascii="Times New Roman" w:hAnsi="Times New Roman" w:cs="Times New Roman"/>
          <w:color w:val="0070C0"/>
          <w:sz w:val="24"/>
          <w:szCs w:val="24"/>
          <w:lang w:val="et-EE"/>
        </w:rPr>
        <w:t xml:space="preserve">olukorras pole enam vajadust toetada </w:t>
      </w:r>
      <w:r w:rsidR="00BE28F0">
        <w:rPr>
          <w:rFonts w:ascii="Times New Roman" w:hAnsi="Times New Roman" w:cs="Times New Roman"/>
          <w:color w:val="0070C0"/>
          <w:sz w:val="24"/>
          <w:szCs w:val="24"/>
          <w:lang w:val="et-EE"/>
        </w:rPr>
        <w:t xml:space="preserve">eraldi </w:t>
      </w:r>
      <w:r w:rsidR="00497C2D">
        <w:rPr>
          <w:rFonts w:ascii="Times New Roman" w:hAnsi="Times New Roman" w:cs="Times New Roman"/>
          <w:color w:val="0070C0"/>
          <w:sz w:val="24"/>
          <w:szCs w:val="24"/>
          <w:lang w:val="et-EE"/>
        </w:rPr>
        <w:t xml:space="preserve">ainult statsionaarsete masinate ja seadmete soetamist. </w:t>
      </w:r>
      <w:r w:rsidR="00BE28F0">
        <w:rPr>
          <w:rFonts w:ascii="Times New Roman" w:hAnsi="Times New Roman" w:cs="Times New Roman"/>
          <w:color w:val="0070C0"/>
          <w:sz w:val="24"/>
          <w:szCs w:val="24"/>
          <w:lang w:val="et-EE"/>
        </w:rPr>
        <w:t xml:space="preserve">Määrusese muutmine </w:t>
      </w:r>
      <w:r w:rsidR="00497C2D">
        <w:rPr>
          <w:rFonts w:ascii="Times New Roman" w:hAnsi="Times New Roman" w:cs="Times New Roman"/>
          <w:color w:val="0070C0"/>
          <w:sz w:val="24"/>
          <w:szCs w:val="24"/>
          <w:lang w:val="et-EE"/>
        </w:rPr>
        <w:t xml:space="preserve">on võimalik pärast </w:t>
      </w:r>
      <w:r w:rsidR="00207771">
        <w:rPr>
          <w:rFonts w:ascii="Times New Roman" w:hAnsi="Times New Roman" w:cs="Times New Roman"/>
          <w:color w:val="0070C0"/>
          <w:sz w:val="24"/>
          <w:szCs w:val="24"/>
          <w:lang w:val="et-EE"/>
        </w:rPr>
        <w:t xml:space="preserve">vastava muudatuse jõustumist </w:t>
      </w:r>
      <w:r w:rsidR="00497C2D">
        <w:rPr>
          <w:rFonts w:ascii="Times New Roman" w:hAnsi="Times New Roman" w:cs="Times New Roman"/>
          <w:color w:val="0070C0"/>
          <w:sz w:val="24"/>
          <w:szCs w:val="24"/>
          <w:lang w:val="et-EE"/>
        </w:rPr>
        <w:t>MAK-is. Oleme valmistanud ette MAK-i muutmise ettepaneku.</w:t>
      </w:r>
    </w:p>
    <w:p w14:paraId="0B7C24A4" w14:textId="5DF580BB" w:rsidR="00111B6C" w:rsidRPr="00CC4A96" w:rsidRDefault="00111B6C" w:rsidP="004177EB">
      <w:pPr>
        <w:spacing w:before="120" w:after="120"/>
        <w:ind w:left="426" w:hanging="426"/>
        <w:rPr>
          <w:rFonts w:ascii="Times New Roman" w:hAnsi="Times New Roman" w:cs="Times New Roman"/>
          <w:color w:val="000000"/>
          <w:sz w:val="24"/>
          <w:szCs w:val="24"/>
          <w:lang w:val="et-EE"/>
        </w:rPr>
      </w:pPr>
    </w:p>
    <w:p w14:paraId="0059F72A" w14:textId="77777777" w:rsidR="00207771" w:rsidRDefault="00111B6C"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sidRPr="00D220F8">
        <w:rPr>
          <w:rFonts w:ascii="Times New Roman" w:hAnsi="Times New Roman" w:cs="Times New Roman"/>
          <w:color w:val="000000"/>
          <w:sz w:val="24"/>
          <w:szCs w:val="24"/>
          <w:lang w:val="et-EE"/>
        </w:rPr>
        <w:t xml:space="preserve">Toetada </w:t>
      </w:r>
      <w:r w:rsidR="00AE4F7E">
        <w:rPr>
          <w:rFonts w:ascii="Times New Roman" w:hAnsi="Times New Roman" w:cs="Times New Roman"/>
          <w:color w:val="000000"/>
          <w:sz w:val="24"/>
          <w:szCs w:val="24"/>
          <w:lang w:val="et-EE"/>
        </w:rPr>
        <w:t xml:space="preserve">ka </w:t>
      </w:r>
      <w:r w:rsidRPr="00D220F8">
        <w:rPr>
          <w:rFonts w:ascii="Times New Roman" w:hAnsi="Times New Roman" w:cs="Times New Roman"/>
          <w:color w:val="000000"/>
          <w:sz w:val="24"/>
          <w:szCs w:val="24"/>
          <w:lang w:val="et-EE"/>
        </w:rPr>
        <w:t xml:space="preserve">EMTAK Jagu </w:t>
      </w:r>
      <w:r w:rsidR="00226218">
        <w:rPr>
          <w:rFonts w:ascii="Times New Roman" w:hAnsi="Times New Roman" w:cs="Times New Roman"/>
          <w:color w:val="000000"/>
          <w:sz w:val="24"/>
          <w:szCs w:val="24"/>
          <w:lang w:val="et-EE"/>
        </w:rPr>
        <w:t>„</w:t>
      </w:r>
      <w:r w:rsidRPr="00D220F8">
        <w:rPr>
          <w:rFonts w:ascii="Times New Roman" w:hAnsi="Times New Roman" w:cs="Times New Roman"/>
          <w:color w:val="000000"/>
          <w:sz w:val="24"/>
          <w:szCs w:val="24"/>
          <w:lang w:val="et-EE"/>
        </w:rPr>
        <w:t>N</w:t>
      </w:r>
      <w:r w:rsidR="00226218">
        <w:rPr>
          <w:rFonts w:ascii="Times New Roman" w:hAnsi="Times New Roman" w:cs="Times New Roman"/>
          <w:color w:val="000000"/>
          <w:sz w:val="24"/>
          <w:szCs w:val="24"/>
          <w:lang w:val="et-EE"/>
        </w:rPr>
        <w:t>“</w:t>
      </w:r>
      <w:r w:rsidRPr="00D220F8">
        <w:rPr>
          <w:rFonts w:ascii="Times New Roman" w:hAnsi="Times New Roman" w:cs="Times New Roman"/>
          <w:color w:val="000000"/>
          <w:sz w:val="24"/>
          <w:szCs w:val="24"/>
          <w:lang w:val="et-EE"/>
        </w:rPr>
        <w:t xml:space="preserve"> investeeringuid: HALDUS- JA ABITEGEVUSED</w:t>
      </w:r>
      <w:r w:rsidR="00207771">
        <w:rPr>
          <w:rFonts w:ascii="Times New Roman" w:hAnsi="Times New Roman" w:cs="Times New Roman"/>
          <w:color w:val="000000"/>
          <w:sz w:val="24"/>
          <w:szCs w:val="24"/>
          <w:lang w:val="et-EE"/>
        </w:rPr>
        <w:t xml:space="preserve"> (see mh hõlmab</w:t>
      </w:r>
      <w:r w:rsidR="00D220F8" w:rsidRPr="00D220F8">
        <w:rPr>
          <w:rFonts w:ascii="Times New Roman" w:hAnsi="Times New Roman" w:cs="Times New Roman"/>
          <w:color w:val="000000"/>
          <w:sz w:val="24"/>
          <w:szCs w:val="24"/>
          <w:lang w:val="et-EE"/>
        </w:rPr>
        <w:t xml:space="preserve"> 81 Hoonete ja maastike hooldus, </w:t>
      </w:r>
      <w:r w:rsidR="00D220F8">
        <w:rPr>
          <w:rFonts w:ascii="Times New Roman" w:hAnsi="Times New Roman" w:cs="Times New Roman"/>
          <w:color w:val="000000"/>
          <w:sz w:val="24"/>
          <w:szCs w:val="24"/>
          <w:lang w:val="et-EE"/>
        </w:rPr>
        <w:t>puhastustööd</w:t>
      </w:r>
      <w:r w:rsidR="00226218">
        <w:rPr>
          <w:rFonts w:ascii="Times New Roman" w:hAnsi="Times New Roman" w:cs="Times New Roman"/>
          <w:color w:val="000000"/>
          <w:sz w:val="24"/>
          <w:szCs w:val="24"/>
          <w:lang w:val="et-EE"/>
        </w:rPr>
        <w:t>;</w:t>
      </w:r>
      <w:r w:rsidR="00D220F8">
        <w:rPr>
          <w:rFonts w:ascii="Times New Roman" w:hAnsi="Times New Roman" w:cs="Times New Roman"/>
          <w:color w:val="000000"/>
          <w:sz w:val="24"/>
          <w:szCs w:val="24"/>
          <w:lang w:val="et-EE"/>
        </w:rPr>
        <w:t xml:space="preserve"> </w:t>
      </w:r>
      <w:r w:rsidR="00D220F8" w:rsidRPr="00D220F8">
        <w:rPr>
          <w:rFonts w:ascii="Times New Roman" w:hAnsi="Times New Roman" w:cs="Times New Roman"/>
          <w:color w:val="000000"/>
          <w:sz w:val="24"/>
          <w:szCs w:val="24"/>
          <w:lang w:val="et-EE"/>
        </w:rPr>
        <w:t>8292 Pakendamine; 801 Turvatöö,</w:t>
      </w:r>
      <w:r w:rsidR="00226218">
        <w:rPr>
          <w:rFonts w:ascii="Times New Roman" w:hAnsi="Times New Roman" w:cs="Times New Roman"/>
          <w:color w:val="000000"/>
          <w:sz w:val="24"/>
          <w:szCs w:val="24"/>
          <w:lang w:val="et-EE"/>
        </w:rPr>
        <w:t xml:space="preserve"> mis kõik hästi sobivad maapiirkonna teenindusettevõtlusele. </w:t>
      </w:r>
    </w:p>
    <w:p w14:paraId="089C48D8" w14:textId="3CED8D7E" w:rsidR="008B5F19" w:rsidRDefault="00226218" w:rsidP="00207771">
      <w:pPr>
        <w:pStyle w:val="Loendilik"/>
        <w:spacing w:before="120" w:after="120"/>
        <w:ind w:left="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Palume </w:t>
      </w:r>
      <w:r w:rsidR="00D220F8">
        <w:rPr>
          <w:rFonts w:ascii="Times New Roman" w:hAnsi="Times New Roman" w:cs="Times New Roman"/>
          <w:color w:val="000000"/>
          <w:sz w:val="24"/>
          <w:szCs w:val="24"/>
          <w:lang w:val="et-EE"/>
        </w:rPr>
        <w:t xml:space="preserve"> defineerida ja lisada</w:t>
      </w:r>
      <w:r>
        <w:rPr>
          <w:rFonts w:ascii="Times New Roman" w:hAnsi="Times New Roman" w:cs="Times New Roman"/>
          <w:color w:val="000000"/>
          <w:sz w:val="24"/>
          <w:szCs w:val="24"/>
          <w:lang w:val="et-EE"/>
        </w:rPr>
        <w:t xml:space="preserve"> toetatavate tegevusalade hulka </w:t>
      </w:r>
      <w:r w:rsidR="00D220F8">
        <w:rPr>
          <w:rFonts w:ascii="Times New Roman" w:hAnsi="Times New Roman" w:cs="Times New Roman"/>
          <w:color w:val="000000"/>
          <w:sz w:val="24"/>
          <w:szCs w:val="24"/>
          <w:lang w:val="et-EE"/>
        </w:rPr>
        <w:t xml:space="preserve">teenustööna põllumajandussaaduste ümbertöötlemist (nt. mahla pressimine, </w:t>
      </w:r>
      <w:r w:rsidR="000509A7">
        <w:rPr>
          <w:rFonts w:ascii="Times New Roman" w:hAnsi="Times New Roman" w:cs="Times New Roman"/>
          <w:color w:val="000000"/>
          <w:sz w:val="24"/>
          <w:szCs w:val="24"/>
          <w:lang w:val="et-EE"/>
        </w:rPr>
        <w:t xml:space="preserve">puuviljade-marjade </w:t>
      </w:r>
      <w:r w:rsidR="00D220F8">
        <w:rPr>
          <w:rFonts w:ascii="Times New Roman" w:hAnsi="Times New Roman" w:cs="Times New Roman"/>
          <w:color w:val="000000"/>
          <w:sz w:val="24"/>
          <w:szCs w:val="24"/>
          <w:lang w:val="et-EE"/>
        </w:rPr>
        <w:t xml:space="preserve">kuivatamine </w:t>
      </w:r>
      <w:r w:rsidR="000509A7">
        <w:rPr>
          <w:rFonts w:ascii="Times New Roman" w:hAnsi="Times New Roman" w:cs="Times New Roman"/>
          <w:color w:val="000000"/>
          <w:sz w:val="24"/>
          <w:szCs w:val="24"/>
          <w:lang w:val="et-EE"/>
        </w:rPr>
        <w:t>kliendile tema toorainest</w:t>
      </w:r>
      <w:r>
        <w:rPr>
          <w:rFonts w:ascii="Times New Roman" w:hAnsi="Times New Roman" w:cs="Times New Roman"/>
          <w:color w:val="000000"/>
          <w:sz w:val="24"/>
          <w:szCs w:val="24"/>
          <w:lang w:val="et-EE"/>
        </w:rPr>
        <w:t xml:space="preserve"> (</w:t>
      </w:r>
      <w:r w:rsidR="00207771">
        <w:rPr>
          <w:rFonts w:ascii="Times New Roman" w:hAnsi="Times New Roman" w:cs="Times New Roman"/>
          <w:color w:val="000000"/>
          <w:sz w:val="24"/>
          <w:szCs w:val="24"/>
          <w:lang w:val="et-EE"/>
        </w:rPr>
        <w:t>analoog kuivatite tegevusele</w:t>
      </w:r>
      <w:r w:rsidR="000509A7" w:rsidRPr="000509A7">
        <w:rPr>
          <w:rFonts w:ascii="Times New Roman" w:hAnsi="Times New Roman" w:cs="Times New Roman"/>
          <w:color w:val="000000"/>
          <w:sz w:val="24"/>
          <w:szCs w:val="24"/>
          <w:lang w:val="et-EE"/>
        </w:rPr>
        <w:t xml:space="preserve"> </w:t>
      </w:r>
      <w:r w:rsidR="000509A7">
        <w:rPr>
          <w:rFonts w:ascii="Times New Roman" w:hAnsi="Times New Roman" w:cs="Times New Roman"/>
          <w:color w:val="000000"/>
          <w:sz w:val="24"/>
          <w:szCs w:val="24"/>
          <w:lang w:val="et-EE"/>
        </w:rPr>
        <w:t xml:space="preserve">EMTAK </w:t>
      </w:r>
      <w:r w:rsidR="000509A7" w:rsidRPr="000509A7">
        <w:rPr>
          <w:rFonts w:ascii="Times New Roman" w:hAnsi="Times New Roman" w:cs="Times New Roman"/>
          <w:color w:val="000000"/>
          <w:sz w:val="24"/>
          <w:szCs w:val="24"/>
          <w:lang w:val="et-EE"/>
        </w:rPr>
        <w:t>01631 Saagikoristusjärgsed tegevused</w:t>
      </w:r>
      <w:r>
        <w:rPr>
          <w:rFonts w:ascii="Times New Roman" w:hAnsi="Times New Roman" w:cs="Times New Roman"/>
          <w:color w:val="000000"/>
          <w:sz w:val="24"/>
          <w:szCs w:val="24"/>
          <w:lang w:val="et-EE"/>
        </w:rPr>
        <w:t xml:space="preserve">, mis </w:t>
      </w:r>
      <w:r w:rsidR="00D949FF">
        <w:rPr>
          <w:rFonts w:ascii="Times New Roman" w:hAnsi="Times New Roman" w:cs="Times New Roman"/>
          <w:color w:val="000000"/>
          <w:sz w:val="24"/>
          <w:szCs w:val="24"/>
          <w:lang w:val="et-EE"/>
        </w:rPr>
        <w:t xml:space="preserve">võiksid olla </w:t>
      </w:r>
      <w:r>
        <w:rPr>
          <w:rFonts w:ascii="Times New Roman" w:hAnsi="Times New Roman" w:cs="Times New Roman"/>
          <w:color w:val="000000"/>
          <w:sz w:val="24"/>
          <w:szCs w:val="24"/>
          <w:lang w:val="et-EE"/>
        </w:rPr>
        <w:t>toetatavad</w:t>
      </w:r>
      <w:r w:rsidR="00D949FF">
        <w:rPr>
          <w:rFonts w:ascii="Times New Roman" w:hAnsi="Times New Roman" w:cs="Times New Roman"/>
          <w:color w:val="000000"/>
          <w:sz w:val="24"/>
          <w:szCs w:val="24"/>
          <w:lang w:val="et-EE"/>
        </w:rPr>
        <w:t>, kui taotleja ei ole põllumajandustootja</w:t>
      </w:r>
      <w:r w:rsidR="000509A7">
        <w:rPr>
          <w:rFonts w:ascii="Times New Roman" w:hAnsi="Times New Roman" w:cs="Times New Roman"/>
          <w:color w:val="000000"/>
          <w:sz w:val="24"/>
          <w:szCs w:val="24"/>
          <w:lang w:val="et-EE"/>
        </w:rPr>
        <w:t>.)</w:t>
      </w:r>
    </w:p>
    <w:p w14:paraId="06D8FD56" w14:textId="31A9416E" w:rsidR="00BA55F4"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lastRenderedPageBreak/>
        <w:t xml:space="preserve">MEM kommentaar. </w:t>
      </w:r>
      <w:r w:rsidR="00497C2D" w:rsidRPr="00497C2D">
        <w:rPr>
          <w:rFonts w:ascii="Times New Roman" w:hAnsi="Times New Roman" w:cs="Times New Roman"/>
          <w:color w:val="0070C0"/>
          <w:sz w:val="24"/>
          <w:szCs w:val="24"/>
          <w:lang w:val="et-EE"/>
        </w:rPr>
        <w:t xml:space="preserve">Oleme nõus, </w:t>
      </w:r>
      <w:r w:rsidR="00497C2D">
        <w:rPr>
          <w:rFonts w:ascii="Times New Roman" w:hAnsi="Times New Roman" w:cs="Times New Roman"/>
          <w:color w:val="0070C0"/>
          <w:sz w:val="24"/>
          <w:szCs w:val="24"/>
          <w:lang w:val="et-EE"/>
        </w:rPr>
        <w:t>et maapiirkonna ettevõtluse arengu ja töökohtade loomise seisukohast on teenuste sektoril üha kasvav roll. Arvestame sellega</w:t>
      </w:r>
      <w:r w:rsidR="00BA55F4">
        <w:rPr>
          <w:rFonts w:ascii="Times New Roman" w:hAnsi="Times New Roman" w:cs="Times New Roman"/>
          <w:color w:val="0070C0"/>
          <w:sz w:val="24"/>
          <w:szCs w:val="24"/>
          <w:lang w:val="et-EE"/>
        </w:rPr>
        <w:t xml:space="preserve"> uue perioodi sekkumiste ettevalmistamisel. </w:t>
      </w:r>
    </w:p>
    <w:p w14:paraId="3C83D076" w14:textId="72558F81" w:rsidR="00497C2D" w:rsidRPr="00BA55F4" w:rsidRDefault="00BA55F4"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 xml:space="preserve">Mitmed tegevusvaldkonnad, eelkõige toiduainete tootmisega seotud valdkonnad, on tänases mitmekesistamise meetmes </w:t>
      </w:r>
      <w:r w:rsidR="00207771">
        <w:rPr>
          <w:rFonts w:ascii="Times New Roman" w:hAnsi="Times New Roman" w:cs="Times New Roman"/>
          <w:color w:val="0070C0"/>
          <w:sz w:val="24"/>
          <w:szCs w:val="24"/>
          <w:lang w:val="et-EE"/>
        </w:rPr>
        <w:t>mitte toetatavad</w:t>
      </w:r>
      <w:r>
        <w:rPr>
          <w:rFonts w:ascii="Times New Roman" w:hAnsi="Times New Roman" w:cs="Times New Roman"/>
          <w:color w:val="0070C0"/>
          <w:sz w:val="24"/>
          <w:szCs w:val="24"/>
          <w:lang w:val="et-EE"/>
        </w:rPr>
        <w:t xml:space="preserve"> põhjusel, et lõpptooteks on põllumajandustoode kehtiva tõlgendus</w:t>
      </w:r>
      <w:r w:rsidR="00207771">
        <w:rPr>
          <w:rFonts w:ascii="Times New Roman" w:hAnsi="Times New Roman" w:cs="Times New Roman"/>
          <w:color w:val="0070C0"/>
          <w:sz w:val="24"/>
          <w:szCs w:val="24"/>
          <w:lang w:val="et-EE"/>
        </w:rPr>
        <w:t>e põhjal. Põllumajandustoodetega</w:t>
      </w:r>
      <w:r>
        <w:rPr>
          <w:rFonts w:ascii="Times New Roman" w:hAnsi="Times New Roman" w:cs="Times New Roman"/>
          <w:color w:val="0070C0"/>
          <w:sz w:val="24"/>
          <w:szCs w:val="24"/>
          <w:lang w:val="et-EE"/>
        </w:rPr>
        <w:t xml:space="preserve"> seotud valdkondade toetamine pole hetkel toetatav. Järgmisel perioodi reeglistik on senisega võrreldes oluliselt paindlikum. Arvestame ettepanekuga uute sekkumiste juures. Peame otstarbekaks toetatavate tegevusvaldkondade</w:t>
      </w:r>
      <w:r w:rsidR="00A24F0F">
        <w:rPr>
          <w:rFonts w:ascii="Times New Roman" w:hAnsi="Times New Roman" w:cs="Times New Roman"/>
          <w:color w:val="0070C0"/>
          <w:sz w:val="24"/>
          <w:szCs w:val="24"/>
          <w:lang w:val="et-EE"/>
        </w:rPr>
        <w:t xml:space="preserve"> loetelu</w:t>
      </w:r>
      <w:r>
        <w:rPr>
          <w:rFonts w:ascii="Times New Roman" w:hAnsi="Times New Roman" w:cs="Times New Roman"/>
          <w:color w:val="0070C0"/>
          <w:sz w:val="24"/>
          <w:szCs w:val="24"/>
          <w:lang w:val="et-EE"/>
        </w:rPr>
        <w:t xml:space="preserve"> mitte muuta vahetult enne käesoleva perioodi lõppu.</w:t>
      </w:r>
    </w:p>
    <w:p w14:paraId="21931F70" w14:textId="1A4949AE" w:rsidR="00877C41" w:rsidRPr="008B5F19" w:rsidRDefault="00226218" w:rsidP="004177EB">
      <w:pPr>
        <w:spacing w:before="120" w:after="120"/>
        <w:ind w:left="426" w:hanging="426"/>
        <w:rPr>
          <w:rFonts w:ascii="Times New Roman" w:hAnsi="Times New Roman" w:cs="Times New Roman"/>
          <w:color w:val="000000"/>
          <w:sz w:val="24"/>
          <w:szCs w:val="24"/>
          <w:lang w:val="et-EE"/>
        </w:rPr>
      </w:pPr>
      <w:r w:rsidRPr="008B5F19">
        <w:rPr>
          <w:rFonts w:ascii="Times New Roman" w:hAnsi="Times New Roman" w:cs="Times New Roman"/>
          <w:color w:val="000000"/>
          <w:sz w:val="24"/>
          <w:szCs w:val="24"/>
          <w:lang w:val="et-EE"/>
        </w:rPr>
        <w:t xml:space="preserve"> </w:t>
      </w:r>
    </w:p>
    <w:p w14:paraId="4832DC0E" w14:textId="3FF4F92A" w:rsidR="00877C41" w:rsidRPr="008B5F19" w:rsidRDefault="00877C41"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sidRPr="008B5F19">
        <w:rPr>
          <w:rFonts w:ascii="Times New Roman" w:hAnsi="Times New Roman" w:cs="Times New Roman"/>
          <w:color w:val="000000"/>
          <w:sz w:val="24"/>
          <w:szCs w:val="24"/>
          <w:lang w:val="et-EE"/>
        </w:rPr>
        <w:t>Lubada investeeringuid EMTAK C10 ja C11 valdkonnas ettevõtetele, kelle senine põhitegevusala ei ole samas valdkonnas. See võimald</w:t>
      </w:r>
      <w:r w:rsidR="001B5013">
        <w:rPr>
          <w:rFonts w:ascii="Times New Roman" w:hAnsi="Times New Roman" w:cs="Times New Roman"/>
          <w:color w:val="000000"/>
          <w:sz w:val="24"/>
          <w:szCs w:val="24"/>
          <w:lang w:val="et-EE"/>
        </w:rPr>
        <w:t>a</w:t>
      </w:r>
      <w:r w:rsidR="00D949FF" w:rsidRPr="008B5F19">
        <w:rPr>
          <w:rFonts w:ascii="Times New Roman" w:hAnsi="Times New Roman" w:cs="Times New Roman"/>
          <w:color w:val="000000"/>
          <w:sz w:val="24"/>
          <w:szCs w:val="24"/>
          <w:lang w:val="et-EE"/>
        </w:rPr>
        <w:t>ks</w:t>
      </w:r>
      <w:r w:rsidRPr="008B5F19">
        <w:rPr>
          <w:rFonts w:ascii="Times New Roman" w:hAnsi="Times New Roman" w:cs="Times New Roman"/>
          <w:color w:val="000000"/>
          <w:sz w:val="24"/>
          <w:szCs w:val="24"/>
          <w:lang w:val="et-EE"/>
        </w:rPr>
        <w:t xml:space="preserve"> toetada uusi  tulijaid kohaliku  põllumajandustooraine töötlemisse, mida ei võimalda </w:t>
      </w:r>
      <w:r w:rsidR="00D949FF" w:rsidRPr="008B5F19">
        <w:rPr>
          <w:rFonts w:ascii="Times New Roman" w:hAnsi="Times New Roman" w:cs="Times New Roman"/>
          <w:color w:val="000000"/>
          <w:sz w:val="24"/>
          <w:szCs w:val="24"/>
          <w:lang w:val="et-EE"/>
        </w:rPr>
        <w:t xml:space="preserve">põllumajandustoodete töötlemise ning turustamise investeeringutoetuse meede, sest eeldab 2.a. ajalugu </w:t>
      </w:r>
      <w:r w:rsidR="00D949FF" w:rsidRPr="008B5F19">
        <w:rPr>
          <w:rFonts w:ascii="Times New Roman" w:hAnsi="Times New Roman" w:cs="Times New Roman"/>
          <w:color w:val="000000"/>
          <w:sz w:val="24"/>
          <w:szCs w:val="24"/>
          <w:u w:val="single"/>
          <w:lang w:val="et-EE"/>
        </w:rPr>
        <w:t xml:space="preserve">põhitegevusena </w:t>
      </w:r>
      <w:r w:rsidR="00D949FF" w:rsidRPr="008B5F19">
        <w:rPr>
          <w:rFonts w:ascii="Times New Roman" w:hAnsi="Times New Roman" w:cs="Times New Roman"/>
          <w:color w:val="000000"/>
          <w:sz w:val="24"/>
          <w:szCs w:val="24"/>
          <w:lang w:val="et-EE"/>
        </w:rPr>
        <w:t>samas valdkonnas</w:t>
      </w:r>
      <w:r w:rsidRPr="008B5F19">
        <w:rPr>
          <w:rFonts w:ascii="Times New Roman" w:hAnsi="Times New Roman" w:cs="Times New Roman"/>
          <w:color w:val="000000"/>
          <w:sz w:val="24"/>
          <w:szCs w:val="24"/>
          <w:lang w:val="et-EE"/>
        </w:rPr>
        <w:t>.</w:t>
      </w:r>
      <w:r w:rsidR="008B5F19" w:rsidRPr="008B5F19">
        <w:rPr>
          <w:rFonts w:ascii="Times New Roman" w:hAnsi="Times New Roman" w:cs="Times New Roman"/>
          <w:color w:val="000000"/>
          <w:sz w:val="24"/>
          <w:szCs w:val="24"/>
          <w:lang w:val="et-EE"/>
        </w:rPr>
        <w:t xml:space="preserve"> </w:t>
      </w:r>
      <w:r w:rsidRPr="008B5F19">
        <w:rPr>
          <w:rFonts w:ascii="Times New Roman" w:hAnsi="Times New Roman" w:cs="Times New Roman"/>
          <w:color w:val="000000"/>
          <w:sz w:val="24"/>
          <w:szCs w:val="24"/>
          <w:lang w:val="et-EE"/>
        </w:rPr>
        <w:t>Välistada tuleks aga</w:t>
      </w:r>
      <w:r w:rsidR="00D949FF" w:rsidRPr="008B5F19">
        <w:rPr>
          <w:rFonts w:ascii="Times New Roman" w:hAnsi="Times New Roman" w:cs="Times New Roman"/>
          <w:color w:val="000000"/>
          <w:sz w:val="24"/>
          <w:szCs w:val="24"/>
          <w:lang w:val="et-EE"/>
        </w:rPr>
        <w:t xml:space="preserve"> EMTAK </w:t>
      </w:r>
      <w:r w:rsidRPr="008B5F19">
        <w:rPr>
          <w:rFonts w:ascii="Times New Roman" w:hAnsi="Times New Roman" w:cs="Times New Roman"/>
          <w:color w:val="000000"/>
          <w:sz w:val="24"/>
          <w:szCs w:val="24"/>
          <w:lang w:val="et-EE"/>
        </w:rPr>
        <w:t xml:space="preserve"> Jagu O:  AVALIK HALDUS JA RIIGIKAITSE; KOHUSTUSLIK SOTSIAALKINDLUSTUS</w:t>
      </w:r>
    </w:p>
    <w:p w14:paraId="33BB45DD" w14:textId="453FEA2F" w:rsidR="008B5F19"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 xml:space="preserve">MEM kommentaar. </w:t>
      </w:r>
      <w:r w:rsidR="00A24F0F">
        <w:rPr>
          <w:rFonts w:ascii="Times New Roman" w:hAnsi="Times New Roman" w:cs="Times New Roman"/>
          <w:color w:val="0070C0"/>
          <w:sz w:val="24"/>
          <w:szCs w:val="24"/>
          <w:lang w:val="et-EE"/>
        </w:rPr>
        <w:t>Toiduainete ja joogitootmise valdkonna osas olevad kitsendused tulenevad asjaolust, et paljudel juhtudel on ettevõtte toodanguks põllumajandustooteks kvalifitseeruv toode. Järgmisel perioodil on etteantud reeglistik paindlikum. Arvestame tehtud ettepanekut uue perioodi uute sekkumiste ettevalmistamisel. Peame otstarbekaks toetatavate tegevusvaldkondade loetelu mitte muuta vahetult enne käesoleva perioodi lõppu.</w:t>
      </w:r>
    </w:p>
    <w:p w14:paraId="735B81F2" w14:textId="77777777" w:rsidR="00A24F0F" w:rsidRPr="00A24F0F" w:rsidRDefault="00A24F0F" w:rsidP="004177EB">
      <w:pPr>
        <w:pStyle w:val="Loendilik"/>
        <w:spacing w:before="120" w:after="120"/>
        <w:ind w:left="426" w:hanging="426"/>
        <w:rPr>
          <w:rFonts w:ascii="Times New Roman" w:hAnsi="Times New Roman" w:cs="Times New Roman"/>
          <w:color w:val="0070C0"/>
          <w:sz w:val="24"/>
          <w:szCs w:val="24"/>
          <w:lang w:val="et-EE"/>
        </w:rPr>
      </w:pPr>
    </w:p>
    <w:p w14:paraId="77A57FB6" w14:textId="35207058" w:rsidR="00D220F8" w:rsidRDefault="000509A7"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Toetada </w:t>
      </w:r>
      <w:r w:rsidR="00877C41">
        <w:rPr>
          <w:rFonts w:ascii="Times New Roman" w:hAnsi="Times New Roman" w:cs="Times New Roman"/>
          <w:color w:val="000000"/>
          <w:sz w:val="24"/>
          <w:szCs w:val="24"/>
          <w:lang w:val="et-EE"/>
        </w:rPr>
        <w:t xml:space="preserve">väiksemahulisi </w:t>
      </w:r>
      <w:r>
        <w:rPr>
          <w:rFonts w:ascii="Times New Roman" w:hAnsi="Times New Roman" w:cs="Times New Roman"/>
          <w:color w:val="000000"/>
          <w:sz w:val="24"/>
          <w:szCs w:val="24"/>
          <w:lang w:val="et-EE"/>
        </w:rPr>
        <w:t>parendustöid</w:t>
      </w:r>
      <w:r w:rsidR="00877C41">
        <w:rPr>
          <w:rFonts w:ascii="Times New Roman" w:hAnsi="Times New Roman" w:cs="Times New Roman"/>
          <w:color w:val="000000"/>
          <w:sz w:val="24"/>
          <w:szCs w:val="24"/>
          <w:lang w:val="et-EE"/>
        </w:rPr>
        <w:t xml:space="preserve"> (</w:t>
      </w:r>
      <w:r w:rsidR="00AE4F7E">
        <w:rPr>
          <w:rFonts w:ascii="Times New Roman" w:hAnsi="Times New Roman" w:cs="Times New Roman"/>
          <w:color w:val="000000"/>
          <w:sz w:val="24"/>
          <w:szCs w:val="24"/>
          <w:lang w:val="et-EE"/>
        </w:rPr>
        <w:t xml:space="preserve">ruumide </w:t>
      </w:r>
      <w:r w:rsidR="00877C41">
        <w:rPr>
          <w:rFonts w:ascii="Times New Roman" w:hAnsi="Times New Roman" w:cs="Times New Roman"/>
          <w:color w:val="000000"/>
          <w:sz w:val="24"/>
          <w:szCs w:val="24"/>
          <w:lang w:val="et-EE"/>
        </w:rPr>
        <w:t>remont)</w:t>
      </w:r>
      <w:r>
        <w:rPr>
          <w:rFonts w:ascii="Times New Roman" w:hAnsi="Times New Roman" w:cs="Times New Roman"/>
          <w:color w:val="000000"/>
          <w:sz w:val="24"/>
          <w:szCs w:val="24"/>
          <w:lang w:val="et-EE"/>
        </w:rPr>
        <w:t xml:space="preserve"> ka rendilepingu alusel kasutataval pinnal</w:t>
      </w:r>
      <w:r w:rsidR="00D220F8">
        <w:rPr>
          <w:rFonts w:ascii="Times New Roman" w:hAnsi="Times New Roman" w:cs="Times New Roman"/>
          <w:color w:val="000000"/>
          <w:sz w:val="24"/>
          <w:szCs w:val="24"/>
          <w:lang w:val="et-EE"/>
        </w:rPr>
        <w:t xml:space="preserve"> </w:t>
      </w:r>
      <w:r w:rsidR="00D949FF">
        <w:rPr>
          <w:rFonts w:ascii="Times New Roman" w:hAnsi="Times New Roman" w:cs="Times New Roman"/>
          <w:color w:val="000000"/>
          <w:sz w:val="24"/>
          <w:szCs w:val="24"/>
          <w:lang w:val="et-EE"/>
        </w:rPr>
        <w:t>(praegu on nõutav omand või hoonestusõigus, nagu ehitamise puhul).</w:t>
      </w:r>
    </w:p>
    <w:p w14:paraId="3882A3EE" w14:textId="4007E304" w:rsidR="00A24F0F" w:rsidRPr="00A24F0F"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 xml:space="preserve">MEM kommentaar. </w:t>
      </w:r>
      <w:r w:rsidR="00A24F0F" w:rsidRPr="00A24F0F">
        <w:rPr>
          <w:rFonts w:ascii="Times New Roman" w:hAnsi="Times New Roman" w:cs="Times New Roman"/>
          <w:color w:val="0070C0"/>
          <w:sz w:val="24"/>
          <w:szCs w:val="24"/>
          <w:lang w:val="et-EE"/>
        </w:rPr>
        <w:t>Oleme nõus</w:t>
      </w:r>
      <w:r w:rsidR="00A24F0F">
        <w:rPr>
          <w:rFonts w:ascii="Times New Roman" w:hAnsi="Times New Roman" w:cs="Times New Roman"/>
          <w:color w:val="0070C0"/>
          <w:sz w:val="24"/>
          <w:szCs w:val="24"/>
          <w:lang w:val="et-EE"/>
        </w:rPr>
        <w:t>, et ettepanek on põhjendatud. Võtame selle kaalumiseks. Räägime läbi rakendusüksusega, et selgitada välja antud muudatuse s</w:t>
      </w:r>
      <w:r w:rsidR="00BE28F0">
        <w:rPr>
          <w:rFonts w:ascii="Times New Roman" w:hAnsi="Times New Roman" w:cs="Times New Roman"/>
          <w:color w:val="0070C0"/>
          <w:sz w:val="24"/>
          <w:szCs w:val="24"/>
          <w:lang w:val="et-EE"/>
        </w:rPr>
        <w:t>isseviimise võimalused.</w:t>
      </w:r>
    </w:p>
    <w:p w14:paraId="26FF2492" w14:textId="77777777" w:rsidR="008B5F19" w:rsidRPr="008B5F19" w:rsidRDefault="008B5F19" w:rsidP="004177EB">
      <w:pPr>
        <w:spacing w:before="120" w:after="120"/>
        <w:ind w:left="426" w:hanging="426"/>
        <w:rPr>
          <w:rFonts w:ascii="Times New Roman" w:hAnsi="Times New Roman" w:cs="Times New Roman"/>
          <w:color w:val="000000"/>
          <w:sz w:val="24"/>
          <w:szCs w:val="24"/>
          <w:lang w:val="et-EE"/>
        </w:rPr>
      </w:pPr>
    </w:p>
    <w:p w14:paraId="2EACD4A0" w14:textId="086D1B31" w:rsidR="00877C41" w:rsidRDefault="000509A7"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Toetada hoone kasutusega kaasnevaid investeeringuid välistesse tehnosüsteemidesse ja juurdepääsuteedesse</w:t>
      </w:r>
      <w:r w:rsidR="00877C41">
        <w:rPr>
          <w:rFonts w:ascii="Times New Roman" w:hAnsi="Times New Roman" w:cs="Times New Roman"/>
          <w:color w:val="000000"/>
          <w:sz w:val="24"/>
          <w:szCs w:val="24"/>
          <w:lang w:val="et-EE"/>
        </w:rPr>
        <w:t xml:space="preserve"> (ilma ammendava nimekirjata, nagu hetkel</w:t>
      </w:r>
      <w:r w:rsidR="00D949FF">
        <w:rPr>
          <w:rFonts w:ascii="Times New Roman" w:hAnsi="Times New Roman" w:cs="Times New Roman"/>
          <w:color w:val="000000"/>
          <w:sz w:val="24"/>
          <w:szCs w:val="24"/>
          <w:lang w:val="et-EE"/>
        </w:rPr>
        <w:t xml:space="preserve"> – juurdepääsuteed ja parklad</w:t>
      </w:r>
      <w:r w:rsidR="00877C41">
        <w:rPr>
          <w:rFonts w:ascii="Times New Roman" w:hAnsi="Times New Roman" w:cs="Times New Roman"/>
          <w:color w:val="000000"/>
          <w:sz w:val="24"/>
          <w:szCs w:val="24"/>
          <w:lang w:val="et-EE"/>
        </w:rPr>
        <w:t>)</w:t>
      </w:r>
      <w:r>
        <w:rPr>
          <w:rFonts w:ascii="Times New Roman" w:hAnsi="Times New Roman" w:cs="Times New Roman"/>
          <w:color w:val="000000"/>
          <w:sz w:val="24"/>
          <w:szCs w:val="24"/>
          <w:lang w:val="et-EE"/>
        </w:rPr>
        <w:t>, s.h. tuletõrje veevõtukohad,</w:t>
      </w:r>
      <w:r w:rsidR="00D949FF">
        <w:rPr>
          <w:rFonts w:ascii="Times New Roman" w:hAnsi="Times New Roman" w:cs="Times New Roman"/>
          <w:color w:val="000000"/>
          <w:sz w:val="24"/>
          <w:szCs w:val="24"/>
          <w:lang w:val="et-EE"/>
        </w:rPr>
        <w:t xml:space="preserve"> </w:t>
      </w:r>
      <w:proofErr w:type="spellStart"/>
      <w:r w:rsidR="00D949FF">
        <w:rPr>
          <w:rFonts w:ascii="Times New Roman" w:hAnsi="Times New Roman" w:cs="Times New Roman"/>
          <w:color w:val="000000"/>
          <w:sz w:val="24"/>
          <w:szCs w:val="24"/>
          <w:lang w:val="et-EE"/>
        </w:rPr>
        <w:t>tehnotrassid</w:t>
      </w:r>
      <w:proofErr w:type="spellEnd"/>
      <w:r w:rsidR="00D949FF">
        <w:rPr>
          <w:rFonts w:ascii="Times New Roman" w:hAnsi="Times New Roman" w:cs="Times New Roman"/>
          <w:color w:val="000000"/>
          <w:sz w:val="24"/>
          <w:szCs w:val="24"/>
          <w:lang w:val="et-EE"/>
        </w:rPr>
        <w:t xml:space="preserve">, </w:t>
      </w:r>
      <w:r>
        <w:rPr>
          <w:rFonts w:ascii="Times New Roman" w:hAnsi="Times New Roman" w:cs="Times New Roman"/>
          <w:color w:val="000000"/>
          <w:sz w:val="24"/>
          <w:szCs w:val="24"/>
          <w:lang w:val="et-EE"/>
        </w:rPr>
        <w:t xml:space="preserve">territooriumi piirdeaiad, välisvalgustus, tõkkepuud või </w:t>
      </w:r>
      <w:proofErr w:type="spellStart"/>
      <w:r>
        <w:rPr>
          <w:rFonts w:ascii="Times New Roman" w:hAnsi="Times New Roman" w:cs="Times New Roman"/>
          <w:color w:val="000000"/>
          <w:sz w:val="24"/>
          <w:szCs w:val="24"/>
          <w:lang w:val="et-EE"/>
        </w:rPr>
        <w:t>välisväravad</w:t>
      </w:r>
      <w:proofErr w:type="spellEnd"/>
      <w:r>
        <w:rPr>
          <w:rFonts w:ascii="Times New Roman" w:hAnsi="Times New Roman" w:cs="Times New Roman"/>
          <w:color w:val="000000"/>
          <w:sz w:val="24"/>
          <w:szCs w:val="24"/>
          <w:lang w:val="et-EE"/>
        </w:rPr>
        <w:t xml:space="preserve">, </w:t>
      </w:r>
      <w:r w:rsidR="00D949FF">
        <w:rPr>
          <w:rFonts w:ascii="Times New Roman" w:hAnsi="Times New Roman" w:cs="Times New Roman"/>
          <w:color w:val="000000"/>
          <w:sz w:val="24"/>
          <w:szCs w:val="24"/>
          <w:lang w:val="et-EE"/>
        </w:rPr>
        <w:t>puurkaevud, reoveepuhastusseadmed</w:t>
      </w:r>
      <w:r w:rsidR="003A2A80">
        <w:rPr>
          <w:rFonts w:ascii="Times New Roman" w:hAnsi="Times New Roman" w:cs="Times New Roman"/>
          <w:color w:val="000000"/>
          <w:sz w:val="24"/>
          <w:szCs w:val="24"/>
          <w:lang w:val="et-EE"/>
        </w:rPr>
        <w:t>. Paljud nendest investeeringutest on ka eelduseks kasutusloa saamiseks (mille olemasolu PRIA nõuab viimase väljamakse tegemiseks), kuid need ei ole PRIA poolt toetatavad.</w:t>
      </w:r>
    </w:p>
    <w:p w14:paraId="6125E5C9" w14:textId="7144470D" w:rsidR="00A24F0F" w:rsidRPr="00A24F0F"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 xml:space="preserve">MEM kommentaar. </w:t>
      </w:r>
      <w:r w:rsidR="00A24F0F" w:rsidRPr="00A24F0F">
        <w:rPr>
          <w:rFonts w:ascii="Times New Roman" w:hAnsi="Times New Roman" w:cs="Times New Roman"/>
          <w:color w:val="0070C0"/>
          <w:sz w:val="24"/>
          <w:szCs w:val="24"/>
          <w:lang w:val="et-EE"/>
        </w:rPr>
        <w:t>Oleme nõus</w:t>
      </w:r>
      <w:r w:rsidR="00A24F0F">
        <w:rPr>
          <w:rFonts w:ascii="Times New Roman" w:hAnsi="Times New Roman" w:cs="Times New Roman"/>
          <w:color w:val="0070C0"/>
          <w:sz w:val="24"/>
          <w:szCs w:val="24"/>
          <w:lang w:val="et-EE"/>
        </w:rPr>
        <w:t>, et ettepanek on põhjendatud. Võtame selle kaalumiseks. Räägime läbi rakendusüksusega, et selgitada välja millised on võimalused antud muudatuse sisseviimise</w:t>
      </w:r>
      <w:r w:rsidR="00207771">
        <w:rPr>
          <w:rFonts w:ascii="Times New Roman" w:hAnsi="Times New Roman" w:cs="Times New Roman"/>
          <w:color w:val="0070C0"/>
          <w:sz w:val="24"/>
          <w:szCs w:val="24"/>
          <w:lang w:val="et-EE"/>
        </w:rPr>
        <w:t>ks</w:t>
      </w:r>
      <w:r w:rsidR="00A24F0F">
        <w:rPr>
          <w:rFonts w:ascii="Times New Roman" w:hAnsi="Times New Roman" w:cs="Times New Roman"/>
          <w:color w:val="0070C0"/>
          <w:sz w:val="24"/>
          <w:szCs w:val="24"/>
          <w:lang w:val="et-EE"/>
        </w:rPr>
        <w:t>.</w:t>
      </w:r>
    </w:p>
    <w:p w14:paraId="5CB8D63B" w14:textId="77777777" w:rsidR="008B5F19" w:rsidRPr="008B5F19" w:rsidRDefault="008B5F19" w:rsidP="004177EB">
      <w:pPr>
        <w:spacing w:before="120" w:after="120"/>
        <w:ind w:left="426" w:hanging="426"/>
        <w:rPr>
          <w:rFonts w:ascii="Times New Roman" w:hAnsi="Times New Roman" w:cs="Times New Roman"/>
          <w:color w:val="000000"/>
          <w:sz w:val="24"/>
          <w:szCs w:val="24"/>
          <w:lang w:val="et-EE"/>
        </w:rPr>
      </w:pPr>
    </w:p>
    <w:p w14:paraId="7D9F92BB" w14:textId="622BC86D" w:rsidR="008B5F19" w:rsidRDefault="00586E23"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Nõuda taotlejatelt investeeringute vajalikkuse </w:t>
      </w:r>
      <w:r w:rsidR="008B5F19">
        <w:rPr>
          <w:rFonts w:ascii="Times New Roman" w:hAnsi="Times New Roman" w:cs="Times New Roman"/>
          <w:color w:val="000000"/>
          <w:sz w:val="24"/>
          <w:szCs w:val="24"/>
          <w:lang w:val="et-EE"/>
        </w:rPr>
        <w:t xml:space="preserve">ja jätkusuutlikkuse </w:t>
      </w:r>
      <w:r>
        <w:rPr>
          <w:rFonts w:ascii="Times New Roman" w:hAnsi="Times New Roman" w:cs="Times New Roman"/>
          <w:color w:val="000000"/>
          <w:sz w:val="24"/>
          <w:szCs w:val="24"/>
          <w:lang w:val="et-EE"/>
        </w:rPr>
        <w:t>põhjendamist koos lihtsa finantsprognoosiga. See on taotleja jaoks kasulik „harjutus“, mis on lisaks igal juhul nõutav laenu taotlemisel oma- või sildfinantseerimise osas.</w:t>
      </w:r>
      <w:r w:rsidR="00CC4A96">
        <w:rPr>
          <w:rFonts w:ascii="Times New Roman" w:hAnsi="Times New Roman" w:cs="Times New Roman"/>
          <w:color w:val="000000"/>
          <w:sz w:val="24"/>
          <w:szCs w:val="24"/>
          <w:lang w:val="et-EE"/>
        </w:rPr>
        <w:t xml:space="preserve"> See peaks ka näitama, kas lubatud loodavate töökohtade prognoos on realistlik.</w:t>
      </w:r>
    </w:p>
    <w:p w14:paraId="25B505FF" w14:textId="175ECBB8" w:rsidR="00586E23"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lastRenderedPageBreak/>
        <w:t xml:space="preserve">MEM kommentaar. </w:t>
      </w:r>
      <w:r w:rsidR="00A24F0F" w:rsidRPr="00A24F0F">
        <w:rPr>
          <w:rFonts w:ascii="Times New Roman" w:hAnsi="Times New Roman" w:cs="Times New Roman"/>
          <w:color w:val="0070C0"/>
          <w:sz w:val="24"/>
          <w:szCs w:val="24"/>
          <w:lang w:val="et-EE"/>
        </w:rPr>
        <w:t>Oleme nõus</w:t>
      </w:r>
      <w:r w:rsidR="00A24F0F">
        <w:rPr>
          <w:rFonts w:ascii="Times New Roman" w:hAnsi="Times New Roman" w:cs="Times New Roman"/>
          <w:color w:val="0070C0"/>
          <w:sz w:val="24"/>
          <w:szCs w:val="24"/>
          <w:lang w:val="et-EE"/>
        </w:rPr>
        <w:t xml:space="preserve">, et ettepanek on põhjendatud. Ettepanek leidis </w:t>
      </w:r>
      <w:r w:rsidR="00000347">
        <w:rPr>
          <w:rFonts w:ascii="Times New Roman" w:hAnsi="Times New Roman" w:cs="Times New Roman"/>
          <w:color w:val="0070C0"/>
          <w:sz w:val="24"/>
          <w:szCs w:val="24"/>
          <w:lang w:val="et-EE"/>
        </w:rPr>
        <w:t>laia</w:t>
      </w:r>
      <w:r w:rsidR="00A24F0F">
        <w:rPr>
          <w:rFonts w:ascii="Times New Roman" w:hAnsi="Times New Roman" w:cs="Times New Roman"/>
          <w:color w:val="0070C0"/>
          <w:sz w:val="24"/>
          <w:szCs w:val="24"/>
          <w:lang w:val="et-EE"/>
        </w:rPr>
        <w:t xml:space="preserve"> toetust uue perioodi sekkumiste arutelul maapiirkonna ettevõtluse töörühmas. Oleme plaaninud uue perioodi sekkumiste rakendamisel hakata nõudma taotlejatelt investeeringute vajalikkuse ja ettevõtmise majandusliku otstarbekuse põhjendamiseks finantsprognooside esitamist.</w:t>
      </w:r>
    </w:p>
    <w:p w14:paraId="6217F770" w14:textId="77777777" w:rsidR="002506A1" w:rsidRPr="00A24F0F" w:rsidRDefault="002506A1" w:rsidP="004177EB">
      <w:pPr>
        <w:pStyle w:val="Loendilik"/>
        <w:spacing w:before="120" w:after="120"/>
        <w:ind w:left="426" w:hanging="426"/>
        <w:rPr>
          <w:rFonts w:ascii="Times New Roman" w:hAnsi="Times New Roman" w:cs="Times New Roman"/>
          <w:color w:val="0070C0"/>
          <w:sz w:val="24"/>
          <w:szCs w:val="24"/>
          <w:lang w:val="et-EE"/>
        </w:rPr>
      </w:pPr>
    </w:p>
    <w:p w14:paraId="1119D70F" w14:textId="25B48153" w:rsidR="003A2A80" w:rsidRDefault="00877C41"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Mitte nõuda hoonestusõigust, ehitusprojekti ja ehitusluba selliste  </w:t>
      </w:r>
      <w:proofErr w:type="spellStart"/>
      <w:r>
        <w:rPr>
          <w:rFonts w:ascii="Times New Roman" w:hAnsi="Times New Roman" w:cs="Times New Roman"/>
          <w:color w:val="000000"/>
          <w:sz w:val="24"/>
          <w:szCs w:val="24"/>
          <w:lang w:val="et-EE"/>
        </w:rPr>
        <w:t>kerg</w:t>
      </w:r>
      <w:proofErr w:type="spellEnd"/>
      <w:r>
        <w:rPr>
          <w:rFonts w:ascii="Times New Roman" w:hAnsi="Times New Roman" w:cs="Times New Roman"/>
          <w:color w:val="000000"/>
          <w:sz w:val="24"/>
          <w:szCs w:val="24"/>
          <w:lang w:val="et-EE"/>
        </w:rPr>
        <w:t>-rajatiste</w:t>
      </w:r>
      <w:r w:rsidR="00D949FF">
        <w:rPr>
          <w:rFonts w:ascii="Times New Roman" w:hAnsi="Times New Roman" w:cs="Times New Roman"/>
          <w:color w:val="000000"/>
          <w:sz w:val="24"/>
          <w:szCs w:val="24"/>
          <w:lang w:val="et-EE"/>
        </w:rPr>
        <w:t xml:space="preserve"> puhul</w:t>
      </w:r>
      <w:r>
        <w:rPr>
          <w:rFonts w:ascii="Times New Roman" w:hAnsi="Times New Roman" w:cs="Times New Roman"/>
          <w:color w:val="000000"/>
          <w:sz w:val="24"/>
          <w:szCs w:val="24"/>
          <w:lang w:val="et-EE"/>
        </w:rPr>
        <w:t xml:space="preserve">, nagu </w:t>
      </w:r>
      <w:r w:rsidR="00D949FF">
        <w:rPr>
          <w:rFonts w:ascii="Times New Roman" w:hAnsi="Times New Roman" w:cs="Times New Roman"/>
          <w:color w:val="000000"/>
          <w:sz w:val="24"/>
          <w:szCs w:val="24"/>
          <w:lang w:val="et-EE"/>
        </w:rPr>
        <w:t xml:space="preserve">nt. </w:t>
      </w:r>
      <w:r>
        <w:rPr>
          <w:rFonts w:ascii="Times New Roman" w:hAnsi="Times New Roman" w:cs="Times New Roman"/>
          <w:color w:val="000000"/>
          <w:sz w:val="24"/>
          <w:szCs w:val="24"/>
          <w:lang w:val="et-EE"/>
        </w:rPr>
        <w:t xml:space="preserve">laste mänguväljak, grillikoda, väliterrass, </w:t>
      </w:r>
      <w:r w:rsidR="00E06F9C">
        <w:rPr>
          <w:rFonts w:ascii="Times New Roman" w:hAnsi="Times New Roman" w:cs="Times New Roman"/>
          <w:color w:val="000000"/>
          <w:sz w:val="24"/>
          <w:szCs w:val="24"/>
          <w:lang w:val="et-EE"/>
        </w:rPr>
        <w:t>tünnisaun jms.</w:t>
      </w:r>
      <w:r w:rsidR="003A2A80">
        <w:rPr>
          <w:rFonts w:ascii="Times New Roman" w:hAnsi="Times New Roman" w:cs="Times New Roman"/>
          <w:color w:val="000000"/>
          <w:sz w:val="24"/>
          <w:szCs w:val="24"/>
          <w:lang w:val="et-EE"/>
        </w:rPr>
        <w:t>, kui KOV kinnitab, et ehitusluba ei ole sellise tegevuse puhul nõutav.</w:t>
      </w:r>
    </w:p>
    <w:p w14:paraId="6C5004D8" w14:textId="621943A0" w:rsidR="002506A1" w:rsidRPr="00A24F0F"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 xml:space="preserve">MEM kommentaar. </w:t>
      </w:r>
      <w:r w:rsidR="002506A1">
        <w:rPr>
          <w:rFonts w:ascii="Times New Roman" w:hAnsi="Times New Roman" w:cs="Times New Roman"/>
          <w:color w:val="0070C0"/>
          <w:sz w:val="24"/>
          <w:szCs w:val="24"/>
          <w:lang w:val="et-EE"/>
        </w:rPr>
        <w:t xml:space="preserve">Võtame </w:t>
      </w:r>
      <w:r w:rsidR="00BE28F0">
        <w:rPr>
          <w:rFonts w:ascii="Times New Roman" w:hAnsi="Times New Roman" w:cs="Times New Roman"/>
          <w:color w:val="0070C0"/>
          <w:sz w:val="24"/>
          <w:szCs w:val="24"/>
          <w:lang w:val="et-EE"/>
        </w:rPr>
        <w:t>ettepaneku</w:t>
      </w:r>
      <w:r w:rsidR="002506A1">
        <w:rPr>
          <w:rFonts w:ascii="Times New Roman" w:hAnsi="Times New Roman" w:cs="Times New Roman"/>
          <w:color w:val="0070C0"/>
          <w:sz w:val="24"/>
          <w:szCs w:val="24"/>
          <w:lang w:val="et-EE"/>
        </w:rPr>
        <w:t xml:space="preserve"> kaalumiseks. Räägime läbi rakendusüksusega, et selgitada välja</w:t>
      </w:r>
      <w:r w:rsidR="00BE28F0">
        <w:rPr>
          <w:rFonts w:ascii="Times New Roman" w:hAnsi="Times New Roman" w:cs="Times New Roman"/>
          <w:color w:val="0070C0"/>
          <w:sz w:val="24"/>
          <w:szCs w:val="24"/>
          <w:lang w:val="et-EE"/>
        </w:rPr>
        <w:t>,</w:t>
      </w:r>
      <w:r w:rsidR="002506A1">
        <w:rPr>
          <w:rFonts w:ascii="Times New Roman" w:hAnsi="Times New Roman" w:cs="Times New Roman"/>
          <w:color w:val="0070C0"/>
          <w:sz w:val="24"/>
          <w:szCs w:val="24"/>
          <w:lang w:val="et-EE"/>
        </w:rPr>
        <w:t xml:space="preserve"> millised on võimalused antud ettepaneku rakendamiseks uuel perioodil.</w:t>
      </w:r>
    </w:p>
    <w:p w14:paraId="18D216F6" w14:textId="77777777" w:rsidR="008B5F19" w:rsidRPr="008B5F19" w:rsidRDefault="008B5F19" w:rsidP="004177EB">
      <w:pPr>
        <w:spacing w:before="120" w:after="120"/>
        <w:ind w:left="426" w:hanging="426"/>
        <w:rPr>
          <w:rFonts w:ascii="Times New Roman" w:hAnsi="Times New Roman" w:cs="Times New Roman"/>
          <w:color w:val="000000"/>
          <w:sz w:val="24"/>
          <w:szCs w:val="24"/>
          <w:lang w:val="et-EE"/>
        </w:rPr>
      </w:pPr>
    </w:p>
    <w:p w14:paraId="32F7DE79" w14:textId="01F79815" w:rsidR="003A2A80" w:rsidRPr="008B5F19" w:rsidRDefault="003A2A80"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sidRPr="00CC4A96">
        <w:rPr>
          <w:rFonts w:ascii="Times New Roman" w:eastAsia="Times New Roman" w:hAnsi="Times New Roman" w:cs="Times New Roman"/>
          <w:color w:val="000000"/>
          <w:sz w:val="24"/>
          <w:szCs w:val="24"/>
          <w:lang w:val="et-EE"/>
        </w:rPr>
        <w:t xml:space="preserve">Kasutusloa esitamise nõudest </w:t>
      </w:r>
      <w:r w:rsidR="00CC4A96">
        <w:rPr>
          <w:rFonts w:ascii="Times New Roman" w:eastAsia="Times New Roman" w:hAnsi="Times New Roman" w:cs="Times New Roman"/>
          <w:color w:val="000000"/>
          <w:sz w:val="24"/>
          <w:szCs w:val="24"/>
          <w:lang w:val="et-EE"/>
        </w:rPr>
        <w:t xml:space="preserve">koos </w:t>
      </w:r>
      <w:r w:rsidRPr="00CC4A96">
        <w:rPr>
          <w:rFonts w:ascii="Times New Roman" w:eastAsia="Times New Roman" w:hAnsi="Times New Roman" w:cs="Times New Roman"/>
          <w:color w:val="000000"/>
          <w:sz w:val="24"/>
          <w:szCs w:val="24"/>
          <w:lang w:val="et-EE"/>
        </w:rPr>
        <w:t>viimase väljamaksetaotlusega tuleks loobuda, vaid põhjendatud  maksetaotlus rahuldada ning anda taotlejale mõistlik aeg kasutusloa</w:t>
      </w:r>
      <w:r w:rsidRPr="00915D07">
        <w:rPr>
          <w:rFonts w:ascii="Times New Roman" w:eastAsia="Times New Roman" w:hAnsi="Times New Roman" w:cs="Times New Roman"/>
          <w:b/>
          <w:bCs/>
          <w:color w:val="000000"/>
          <w:sz w:val="24"/>
          <w:szCs w:val="24"/>
          <w:lang w:val="et-EE"/>
        </w:rPr>
        <w:t xml:space="preserve"> </w:t>
      </w:r>
      <w:r w:rsidRPr="00CC4A96">
        <w:rPr>
          <w:rFonts w:ascii="Times New Roman" w:eastAsia="Times New Roman" w:hAnsi="Times New Roman" w:cs="Times New Roman"/>
          <w:color w:val="000000"/>
          <w:sz w:val="24"/>
          <w:szCs w:val="24"/>
          <w:lang w:val="et-EE"/>
        </w:rPr>
        <w:t>taotlemiseks. Kuna P</w:t>
      </w:r>
      <w:r w:rsidRPr="00915D07">
        <w:rPr>
          <w:rFonts w:ascii="Times New Roman" w:eastAsia="Times New Roman" w:hAnsi="Times New Roman" w:cs="Times New Roman"/>
          <w:color w:val="000000"/>
          <w:sz w:val="24"/>
          <w:szCs w:val="24"/>
          <w:lang w:val="et-EE"/>
        </w:rPr>
        <w:t xml:space="preserve">RIA ei toeta kulusid, mis on seotud kasutusloa taotlemisega ning sellised kulud </w:t>
      </w:r>
      <w:r w:rsidR="00CC4A96" w:rsidRPr="00915D07">
        <w:rPr>
          <w:rFonts w:ascii="Times New Roman" w:eastAsia="Times New Roman" w:hAnsi="Times New Roman" w:cs="Times New Roman"/>
          <w:color w:val="000000"/>
          <w:sz w:val="24"/>
          <w:szCs w:val="24"/>
          <w:lang w:val="et-EE"/>
        </w:rPr>
        <w:t xml:space="preserve">võivad osutuda väga mahukateks </w:t>
      </w:r>
      <w:r w:rsidRPr="00915D07">
        <w:rPr>
          <w:rFonts w:ascii="Times New Roman" w:eastAsia="Times New Roman" w:hAnsi="Times New Roman" w:cs="Times New Roman"/>
          <w:color w:val="000000"/>
          <w:sz w:val="24"/>
          <w:szCs w:val="24"/>
          <w:lang w:val="et-EE"/>
        </w:rPr>
        <w:t xml:space="preserve">ja </w:t>
      </w:r>
      <w:r w:rsidR="00CC4A96">
        <w:rPr>
          <w:rFonts w:ascii="Times New Roman" w:eastAsia="Times New Roman" w:hAnsi="Times New Roman" w:cs="Times New Roman"/>
          <w:color w:val="000000"/>
          <w:sz w:val="24"/>
          <w:szCs w:val="24"/>
          <w:lang w:val="et-EE"/>
        </w:rPr>
        <w:t xml:space="preserve">kasutusloa saamise </w:t>
      </w:r>
      <w:r w:rsidRPr="00915D07">
        <w:rPr>
          <w:rFonts w:ascii="Times New Roman" w:eastAsia="Times New Roman" w:hAnsi="Times New Roman" w:cs="Times New Roman"/>
          <w:color w:val="000000"/>
          <w:sz w:val="24"/>
          <w:szCs w:val="24"/>
          <w:lang w:val="et-EE"/>
        </w:rPr>
        <w:t>protsess</w:t>
      </w:r>
      <w:r w:rsidR="00CC4A96">
        <w:rPr>
          <w:rFonts w:ascii="Times New Roman" w:eastAsia="Times New Roman" w:hAnsi="Times New Roman" w:cs="Times New Roman"/>
          <w:color w:val="000000"/>
          <w:sz w:val="24"/>
          <w:szCs w:val="24"/>
          <w:lang w:val="et-EE"/>
        </w:rPr>
        <w:t xml:space="preserve"> – väga pikaks</w:t>
      </w:r>
      <w:r w:rsidRPr="00915D07">
        <w:rPr>
          <w:rFonts w:ascii="Times New Roman" w:eastAsia="Times New Roman" w:hAnsi="Times New Roman" w:cs="Times New Roman"/>
          <w:color w:val="000000"/>
          <w:sz w:val="24"/>
          <w:szCs w:val="24"/>
          <w:lang w:val="et-EE"/>
        </w:rPr>
        <w:t xml:space="preserve">, siis tekitab viimase väljamakse kinni hoidmine väga suurt survet taotleja rahavoogudele olukorras, kus kogu olemasolev rahaline ressurss on </w:t>
      </w:r>
      <w:r w:rsidR="00CC4A96">
        <w:rPr>
          <w:rFonts w:ascii="Times New Roman" w:eastAsia="Times New Roman" w:hAnsi="Times New Roman" w:cs="Times New Roman"/>
          <w:color w:val="000000"/>
          <w:sz w:val="24"/>
          <w:szCs w:val="24"/>
          <w:lang w:val="et-EE"/>
        </w:rPr>
        <w:t xml:space="preserve">juba </w:t>
      </w:r>
      <w:r w:rsidRPr="00915D07">
        <w:rPr>
          <w:rFonts w:ascii="Times New Roman" w:eastAsia="Times New Roman" w:hAnsi="Times New Roman" w:cs="Times New Roman"/>
          <w:color w:val="000000"/>
          <w:sz w:val="24"/>
          <w:szCs w:val="24"/>
          <w:lang w:val="et-EE"/>
        </w:rPr>
        <w:t xml:space="preserve">läinud taotlusega seotud investeeringutegevuste elluviimisesse. </w:t>
      </w:r>
      <w:r w:rsidR="00CC4A96">
        <w:rPr>
          <w:rFonts w:ascii="Times New Roman" w:eastAsia="Times New Roman" w:hAnsi="Times New Roman" w:cs="Times New Roman"/>
          <w:color w:val="000000"/>
          <w:sz w:val="24"/>
          <w:szCs w:val="24"/>
          <w:lang w:val="et-EE"/>
        </w:rPr>
        <w:t xml:space="preserve">Oleme veendunud, et kiirem toetuse viimase osa väljamakse kiirendab ka objekti kasutusloa saamist. </w:t>
      </w:r>
    </w:p>
    <w:p w14:paraId="35561F76" w14:textId="7E443A8C" w:rsidR="00BE28F0" w:rsidRPr="00A24F0F"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 xml:space="preserve">MEM kommentaar. </w:t>
      </w:r>
      <w:r w:rsidR="00BE28F0">
        <w:rPr>
          <w:rFonts w:ascii="Times New Roman" w:hAnsi="Times New Roman" w:cs="Times New Roman"/>
          <w:color w:val="0070C0"/>
          <w:sz w:val="24"/>
          <w:szCs w:val="24"/>
          <w:lang w:val="et-EE"/>
        </w:rPr>
        <w:t>Võtame ettepaneku kaalumiseks. Räägime läbi rakendusüksusega, et selgitada välja, millised on võimalused antud ettepaneku rakendamiseks uuel perioodil.</w:t>
      </w:r>
    </w:p>
    <w:p w14:paraId="1292038C" w14:textId="77777777" w:rsidR="008B5F19" w:rsidRPr="008B5F19" w:rsidRDefault="008B5F19" w:rsidP="004177EB">
      <w:pPr>
        <w:spacing w:before="120" w:after="120"/>
        <w:ind w:left="426" w:hanging="426"/>
        <w:rPr>
          <w:rFonts w:ascii="Times New Roman" w:hAnsi="Times New Roman" w:cs="Times New Roman"/>
          <w:color w:val="000000"/>
          <w:sz w:val="24"/>
          <w:szCs w:val="24"/>
          <w:lang w:val="et-EE"/>
        </w:rPr>
      </w:pPr>
    </w:p>
    <w:p w14:paraId="169DB2BA" w14:textId="55718C9F" w:rsidR="00111B6C" w:rsidRPr="00915D07" w:rsidRDefault="00915D07" w:rsidP="004177EB">
      <w:pPr>
        <w:pStyle w:val="Loendilik"/>
        <w:numPr>
          <w:ilvl w:val="0"/>
          <w:numId w:val="3"/>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Korrektse v</w:t>
      </w:r>
      <w:r w:rsidR="00111B6C" w:rsidRPr="00915D07">
        <w:rPr>
          <w:rFonts w:ascii="Times New Roman" w:eastAsia="Times New Roman" w:hAnsi="Times New Roman" w:cs="Times New Roman"/>
          <w:color w:val="000000"/>
          <w:sz w:val="24"/>
          <w:szCs w:val="24"/>
          <w:lang w:val="et-EE"/>
        </w:rPr>
        <w:t>äljamaksetaotluse esitamisel peaks toetus laekuma toetuse saaja pangakontole hiljemalt 1 kuu jooksul.</w:t>
      </w:r>
      <w:r w:rsidRPr="00915D07">
        <w:rPr>
          <w:rFonts w:ascii="Times New Roman" w:eastAsia="Times New Roman" w:hAnsi="Times New Roman" w:cs="Times New Roman"/>
          <w:color w:val="000000"/>
          <w:sz w:val="24"/>
          <w:szCs w:val="24"/>
          <w:lang w:val="et-EE"/>
        </w:rPr>
        <w:t xml:space="preserve"> Kui see on võimalik teiste rakendusasutuste praktikas, ei tundu PRIA 90-päeva reegel põhjendatud. </w:t>
      </w:r>
      <w:r>
        <w:rPr>
          <w:rFonts w:ascii="Times New Roman" w:eastAsia="Times New Roman" w:hAnsi="Times New Roman" w:cs="Times New Roman"/>
          <w:color w:val="000000"/>
          <w:sz w:val="24"/>
          <w:szCs w:val="24"/>
          <w:lang w:val="et-EE"/>
        </w:rPr>
        <w:t>Ülipikk väljamaksetaotluse menetlemise tähtaeg tekitab maapiirkonna mikroettevõtjatele eriti suuri raskusi toetatud projektide elluviimisel, sest sildfinantseerimise laenu saamine pangast on nende puhul sisuliselt võimatu ning ka MES ei luba MAK rahastamisvahendi laenu kasutamist sildfinantseerimiseks.</w:t>
      </w:r>
    </w:p>
    <w:p w14:paraId="7E1D4165" w14:textId="1A86FC81" w:rsidR="00111B6C" w:rsidRDefault="00BA0725" w:rsidP="004177EB">
      <w:pPr>
        <w:pStyle w:val="Loendilik"/>
        <w:spacing w:before="120" w:after="120"/>
        <w:ind w:left="426"/>
        <w:rPr>
          <w:lang w:val="et-EE"/>
        </w:rPr>
      </w:pPr>
      <w:r>
        <w:rPr>
          <w:rFonts w:ascii="Times New Roman" w:hAnsi="Times New Roman" w:cs="Times New Roman"/>
          <w:color w:val="0070C0"/>
          <w:sz w:val="24"/>
          <w:szCs w:val="24"/>
          <w:lang w:val="et-EE"/>
        </w:rPr>
        <w:t xml:space="preserve">MEM kommentaar. </w:t>
      </w:r>
      <w:r w:rsidR="00BE28F0" w:rsidRPr="00A24F0F">
        <w:rPr>
          <w:rFonts w:ascii="Times New Roman" w:hAnsi="Times New Roman" w:cs="Times New Roman"/>
          <w:color w:val="0070C0"/>
          <w:sz w:val="24"/>
          <w:szCs w:val="24"/>
          <w:lang w:val="et-EE"/>
        </w:rPr>
        <w:t>Oleme nõus</w:t>
      </w:r>
      <w:r w:rsidR="00BE28F0">
        <w:rPr>
          <w:rFonts w:ascii="Times New Roman" w:hAnsi="Times New Roman" w:cs="Times New Roman"/>
          <w:color w:val="0070C0"/>
          <w:sz w:val="24"/>
          <w:szCs w:val="24"/>
          <w:lang w:val="et-EE"/>
        </w:rPr>
        <w:t>, et küsimus on põhjendatud. Räägime läbi rakendusüksusega, et selgitada välja, mis ulatuses on võimalik väljamakseteks kuluvat aega lühendada.</w:t>
      </w:r>
    </w:p>
    <w:p w14:paraId="759237F6" w14:textId="4C9EBC31" w:rsidR="00915D07" w:rsidRDefault="00915D07" w:rsidP="004177EB">
      <w:pPr>
        <w:pStyle w:val="Default"/>
        <w:spacing w:before="120" w:after="120"/>
        <w:ind w:left="426" w:hanging="426"/>
        <w:rPr>
          <w:lang w:val="et-EE"/>
        </w:rPr>
      </w:pPr>
    </w:p>
    <w:p w14:paraId="00A685A9" w14:textId="558D86FC" w:rsidR="00BA0725" w:rsidRDefault="00BA0725" w:rsidP="004177EB">
      <w:pPr>
        <w:pStyle w:val="Default"/>
        <w:spacing w:before="120" w:after="120"/>
        <w:ind w:left="284" w:hanging="284"/>
        <w:rPr>
          <w:lang w:val="et-EE"/>
        </w:rPr>
      </w:pPr>
    </w:p>
    <w:p w14:paraId="31804A7D" w14:textId="21B66831" w:rsidR="00BA0725" w:rsidRDefault="00BA0725" w:rsidP="00497C2D">
      <w:pPr>
        <w:pStyle w:val="Default"/>
        <w:spacing w:before="120" w:after="120"/>
        <w:rPr>
          <w:lang w:val="et-EE"/>
        </w:rPr>
      </w:pPr>
    </w:p>
    <w:p w14:paraId="6CC3BA36" w14:textId="77777777" w:rsidR="00BA0725" w:rsidRDefault="00BA0725" w:rsidP="00497C2D">
      <w:pPr>
        <w:pStyle w:val="Default"/>
        <w:spacing w:before="120" w:after="120"/>
        <w:rPr>
          <w:lang w:val="et-EE"/>
        </w:rPr>
      </w:pPr>
    </w:p>
    <w:p w14:paraId="3B61DB86" w14:textId="77777777" w:rsidR="00BA0725" w:rsidRDefault="00BA0725" w:rsidP="00497C2D">
      <w:pPr>
        <w:pStyle w:val="Default"/>
        <w:spacing w:before="120" w:after="120"/>
        <w:rPr>
          <w:lang w:val="et-EE"/>
        </w:rPr>
      </w:pPr>
    </w:p>
    <w:p w14:paraId="1DA440D8" w14:textId="77777777" w:rsidR="00BA0725" w:rsidRDefault="00BA0725" w:rsidP="00497C2D">
      <w:pPr>
        <w:pStyle w:val="Default"/>
        <w:spacing w:before="120" w:after="120"/>
        <w:rPr>
          <w:lang w:val="et-EE"/>
        </w:rPr>
      </w:pPr>
    </w:p>
    <w:p w14:paraId="759153F8" w14:textId="77777777" w:rsidR="00BA0725" w:rsidRDefault="00BA0725" w:rsidP="00497C2D">
      <w:pPr>
        <w:pStyle w:val="Default"/>
        <w:spacing w:before="120" w:after="120"/>
        <w:rPr>
          <w:lang w:val="et-EE"/>
        </w:rPr>
      </w:pPr>
    </w:p>
    <w:p w14:paraId="2463DAFC" w14:textId="77777777" w:rsidR="004177EB" w:rsidRDefault="004177EB" w:rsidP="00497C2D">
      <w:pPr>
        <w:pStyle w:val="Default"/>
        <w:spacing w:before="120" w:after="120"/>
        <w:rPr>
          <w:lang w:val="et-EE"/>
        </w:rPr>
      </w:pPr>
    </w:p>
    <w:p w14:paraId="6C144973" w14:textId="77777777" w:rsidR="004177EB" w:rsidRDefault="004177EB" w:rsidP="00497C2D">
      <w:pPr>
        <w:pStyle w:val="Default"/>
        <w:spacing w:before="120" w:after="120"/>
        <w:rPr>
          <w:lang w:val="et-EE"/>
        </w:rPr>
      </w:pPr>
    </w:p>
    <w:p w14:paraId="6DC7DDEA" w14:textId="61B6ACC5" w:rsidR="00BA0725" w:rsidRDefault="00BA0725" w:rsidP="00497C2D">
      <w:pPr>
        <w:pStyle w:val="Default"/>
        <w:spacing w:before="120" w:after="120"/>
        <w:rPr>
          <w:lang w:val="et-EE"/>
        </w:rPr>
      </w:pPr>
      <w:r>
        <w:rPr>
          <w:lang w:val="et-EE"/>
        </w:rPr>
        <w:lastRenderedPageBreak/>
        <w:t xml:space="preserve">EVEA tähelepanekud ja ettepanekud </w:t>
      </w:r>
      <w:r w:rsidR="00000347">
        <w:rPr>
          <w:lang w:val="et-EE"/>
        </w:rPr>
        <w:t>m</w:t>
      </w:r>
      <w:r w:rsidRPr="00BA0725">
        <w:rPr>
          <w:lang w:val="et-EE"/>
        </w:rPr>
        <w:t>ikro- ja väikeettevõtete kasvulaen</w:t>
      </w:r>
      <w:r w:rsidRPr="00000347">
        <w:rPr>
          <w:lang w:val="et-EE"/>
        </w:rPr>
        <w:t>u osas</w:t>
      </w:r>
    </w:p>
    <w:p w14:paraId="6EDDFF06" w14:textId="77777777" w:rsidR="00BA0725" w:rsidRDefault="00BA0725" w:rsidP="00BA0725">
      <w:pPr>
        <w:autoSpaceDE w:val="0"/>
        <w:autoSpaceDN w:val="0"/>
        <w:adjustRightInd w:val="0"/>
        <w:rPr>
          <w:rFonts w:ascii="Times New Roman" w:eastAsia="Calibri" w:hAnsi="Times New Roman" w:cs="Times New Roman"/>
          <w:b/>
          <w:bCs/>
          <w:sz w:val="24"/>
          <w:szCs w:val="24"/>
          <w:lang w:val="et-EE"/>
        </w:rPr>
      </w:pPr>
    </w:p>
    <w:p w14:paraId="082CB7BF" w14:textId="3E39E654" w:rsidR="00BA0725" w:rsidRPr="00BA0725" w:rsidRDefault="00000347" w:rsidP="004177EB">
      <w:pPr>
        <w:pStyle w:val="Loendilik"/>
        <w:numPr>
          <w:ilvl w:val="0"/>
          <w:numId w:val="4"/>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EVEA ettepanek l</w:t>
      </w:r>
      <w:r w:rsidR="00BA0725" w:rsidRPr="00BA0725">
        <w:rPr>
          <w:rFonts w:ascii="Times New Roman" w:hAnsi="Times New Roman" w:cs="Times New Roman"/>
          <w:color w:val="000000"/>
          <w:sz w:val="24"/>
          <w:szCs w:val="24"/>
          <w:lang w:val="et-EE"/>
        </w:rPr>
        <w:t>aenu otstarve</w:t>
      </w:r>
      <w:r>
        <w:rPr>
          <w:rFonts w:ascii="Times New Roman" w:hAnsi="Times New Roman" w:cs="Times New Roman"/>
          <w:color w:val="000000"/>
          <w:sz w:val="24"/>
          <w:szCs w:val="24"/>
          <w:lang w:val="et-EE"/>
        </w:rPr>
        <w:t xml:space="preserve"> määratlemiseks.</w:t>
      </w:r>
      <w:r w:rsidR="00BA0725">
        <w:rPr>
          <w:rFonts w:ascii="Times New Roman" w:hAnsi="Times New Roman" w:cs="Times New Roman"/>
          <w:color w:val="000000"/>
          <w:sz w:val="24"/>
          <w:szCs w:val="24"/>
          <w:lang w:val="et-EE"/>
        </w:rPr>
        <w:t xml:space="preserve"> </w:t>
      </w:r>
      <w:r>
        <w:rPr>
          <w:rFonts w:ascii="Times New Roman" w:hAnsi="Times New Roman" w:cs="Times New Roman"/>
          <w:color w:val="000000"/>
          <w:sz w:val="24"/>
          <w:szCs w:val="24"/>
          <w:lang w:val="et-EE"/>
        </w:rPr>
        <w:t>E</w:t>
      </w:r>
      <w:r w:rsidR="00BA0725" w:rsidRPr="00BA0725">
        <w:rPr>
          <w:rFonts w:ascii="Times New Roman" w:hAnsi="Times New Roman" w:cs="Times New Roman"/>
          <w:color w:val="000000"/>
          <w:sz w:val="24"/>
          <w:szCs w:val="24"/>
          <w:lang w:val="et-EE"/>
        </w:rPr>
        <w:t xml:space="preserve">ttepanek </w:t>
      </w:r>
      <w:r w:rsidR="00BA0725">
        <w:rPr>
          <w:rFonts w:ascii="Times New Roman" w:hAnsi="Times New Roman" w:cs="Times New Roman"/>
          <w:color w:val="000000"/>
          <w:sz w:val="24"/>
          <w:szCs w:val="24"/>
          <w:lang w:val="et-EE"/>
        </w:rPr>
        <w:t xml:space="preserve">on </w:t>
      </w:r>
      <w:r w:rsidR="00BA0725" w:rsidRPr="00BA0725">
        <w:rPr>
          <w:rFonts w:ascii="Times New Roman" w:hAnsi="Times New Roman" w:cs="Times New Roman"/>
          <w:color w:val="000000"/>
          <w:sz w:val="24"/>
          <w:szCs w:val="24"/>
          <w:lang w:val="et-EE"/>
        </w:rPr>
        <w:t>lubada kasutada laenu osaliselt investeeringuga seotud käibekapitali vajaduste katteks kõikide MAK eesmärkide puhul</w:t>
      </w:r>
      <w:r w:rsidR="00BA0725">
        <w:rPr>
          <w:rFonts w:ascii="Times New Roman" w:hAnsi="Times New Roman" w:cs="Times New Roman"/>
          <w:color w:val="000000"/>
          <w:sz w:val="24"/>
          <w:szCs w:val="24"/>
          <w:lang w:val="et-EE"/>
        </w:rPr>
        <w:t>.</w:t>
      </w:r>
      <w:r w:rsidR="00BA0725" w:rsidRPr="00BA0725">
        <w:rPr>
          <w:rFonts w:ascii="Times New Roman" w:hAnsi="Times New Roman" w:cs="Times New Roman"/>
          <w:color w:val="000000"/>
          <w:sz w:val="24"/>
          <w:szCs w:val="24"/>
          <w:lang w:val="et-EE"/>
        </w:rPr>
        <w:t xml:space="preserve"> </w:t>
      </w:r>
    </w:p>
    <w:p w14:paraId="3691C83E" w14:textId="7EA5C830" w:rsidR="00BA0725" w:rsidRDefault="00BA0725"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MEM kommentaar. T</w:t>
      </w:r>
      <w:r w:rsidRPr="00BA0725">
        <w:rPr>
          <w:rFonts w:ascii="Times New Roman" w:hAnsi="Times New Roman" w:cs="Times New Roman"/>
          <w:color w:val="0070C0"/>
          <w:sz w:val="24"/>
          <w:szCs w:val="24"/>
          <w:lang w:val="et-EE"/>
        </w:rPr>
        <w:t xml:space="preserve">ulenevalt EAFRD fondi määrusest (1305/2013 art 45 p 5) on käibekapitali toetamine käesoleval perioodil lubatud vaid põllumajandussektorile ehk meetmest 4.1. Uue perioodi planeerimisel </w:t>
      </w:r>
      <w:r>
        <w:rPr>
          <w:rFonts w:ascii="Times New Roman" w:hAnsi="Times New Roman" w:cs="Times New Roman"/>
          <w:color w:val="0070C0"/>
          <w:sz w:val="24"/>
          <w:szCs w:val="24"/>
          <w:lang w:val="et-EE"/>
        </w:rPr>
        <w:t>kaalume</w:t>
      </w:r>
      <w:r w:rsidRPr="00BA0725">
        <w:rPr>
          <w:rFonts w:ascii="Times New Roman" w:hAnsi="Times New Roman" w:cs="Times New Roman"/>
          <w:color w:val="0070C0"/>
          <w:sz w:val="24"/>
          <w:szCs w:val="24"/>
          <w:lang w:val="et-EE"/>
        </w:rPr>
        <w:t xml:space="preserve"> käibekapitali toetamise võimalusi laiendada.</w:t>
      </w:r>
    </w:p>
    <w:p w14:paraId="38FDDC1D" w14:textId="77777777" w:rsidR="004177EB" w:rsidRPr="00BA0725" w:rsidRDefault="004177EB" w:rsidP="004177EB">
      <w:pPr>
        <w:pStyle w:val="Loendilik"/>
        <w:spacing w:before="120" w:after="120"/>
        <w:ind w:left="426" w:hanging="426"/>
        <w:rPr>
          <w:rFonts w:ascii="Times New Roman" w:hAnsi="Times New Roman" w:cs="Times New Roman"/>
          <w:color w:val="0070C0"/>
          <w:sz w:val="24"/>
          <w:szCs w:val="24"/>
          <w:lang w:val="et-EE"/>
        </w:rPr>
      </w:pPr>
    </w:p>
    <w:p w14:paraId="5A1B2E2C" w14:textId="4AEF57C3" w:rsidR="00BA0725" w:rsidRPr="004177EB" w:rsidRDefault="004177EB" w:rsidP="004177EB">
      <w:pPr>
        <w:pStyle w:val="Loendilik"/>
        <w:numPr>
          <w:ilvl w:val="0"/>
          <w:numId w:val="4"/>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EVEA ettepanek. </w:t>
      </w:r>
      <w:r w:rsidR="00BA0725" w:rsidRPr="00BA0725">
        <w:rPr>
          <w:rFonts w:ascii="Times New Roman" w:hAnsi="Times New Roman" w:cs="Times New Roman"/>
          <w:color w:val="000000"/>
          <w:sz w:val="24"/>
          <w:szCs w:val="24"/>
          <w:lang w:val="et-EE"/>
        </w:rPr>
        <w:t xml:space="preserve">Sildfinantseerimine vajab lahendamist FI raames. Pangad üldjuhul ei anna maapiirkonna </w:t>
      </w:r>
      <w:r w:rsidR="00000347">
        <w:rPr>
          <w:rFonts w:ascii="Times New Roman" w:hAnsi="Times New Roman" w:cs="Times New Roman"/>
          <w:color w:val="000000"/>
          <w:sz w:val="24"/>
          <w:szCs w:val="24"/>
          <w:lang w:val="et-EE"/>
        </w:rPr>
        <w:t>mikrodele</w:t>
      </w:r>
      <w:r w:rsidR="00BA0725" w:rsidRPr="00BA0725">
        <w:rPr>
          <w:rFonts w:ascii="Times New Roman" w:hAnsi="Times New Roman" w:cs="Times New Roman"/>
          <w:color w:val="000000"/>
          <w:sz w:val="24"/>
          <w:szCs w:val="24"/>
          <w:lang w:val="et-EE"/>
        </w:rPr>
        <w:t xml:space="preserve"> ja pisi</w:t>
      </w:r>
      <w:r w:rsidR="00000347">
        <w:rPr>
          <w:rFonts w:ascii="Times New Roman" w:hAnsi="Times New Roman" w:cs="Times New Roman"/>
          <w:color w:val="000000"/>
          <w:sz w:val="24"/>
          <w:szCs w:val="24"/>
          <w:lang w:val="et-EE"/>
        </w:rPr>
        <w:t xml:space="preserve">kestele </w:t>
      </w:r>
      <w:r w:rsidR="00BA0725" w:rsidRPr="00BA0725">
        <w:rPr>
          <w:rFonts w:ascii="Times New Roman" w:hAnsi="Times New Roman" w:cs="Times New Roman"/>
          <w:color w:val="000000"/>
          <w:sz w:val="24"/>
          <w:szCs w:val="24"/>
          <w:lang w:val="et-EE"/>
        </w:rPr>
        <w:t>toidukäitlejatele mingeid laene, ei sildfinantseeringu ega omafinantseeringu jaoks! Seda võiks osaliselt lahendada eelmises punktis pakutud käibekapitali klausli laiendamine kõigile M</w:t>
      </w:r>
      <w:r w:rsidR="00000347">
        <w:rPr>
          <w:rFonts w:ascii="Times New Roman" w:hAnsi="Times New Roman" w:cs="Times New Roman"/>
          <w:color w:val="000000"/>
          <w:sz w:val="24"/>
          <w:szCs w:val="24"/>
          <w:lang w:val="et-EE"/>
        </w:rPr>
        <w:t>AK investeeringute eesmärkidele. Nii</w:t>
      </w:r>
      <w:r w:rsidR="00BA0725" w:rsidRPr="00BA0725">
        <w:rPr>
          <w:rFonts w:ascii="Times New Roman" w:hAnsi="Times New Roman" w:cs="Times New Roman"/>
          <w:color w:val="000000"/>
          <w:sz w:val="24"/>
          <w:szCs w:val="24"/>
          <w:lang w:val="et-EE"/>
        </w:rPr>
        <w:t xml:space="preserve"> vabaneks ettevõtja ressurss sildfinantseeringuks </w:t>
      </w:r>
      <w:r w:rsidR="00000347">
        <w:rPr>
          <w:rFonts w:ascii="Times New Roman" w:hAnsi="Times New Roman" w:cs="Times New Roman"/>
          <w:color w:val="000000"/>
          <w:sz w:val="24"/>
          <w:szCs w:val="24"/>
          <w:lang w:val="et-EE"/>
        </w:rPr>
        <w:t>ja MES-</w:t>
      </w:r>
      <w:r w:rsidR="00BA0725" w:rsidRPr="00BA0725">
        <w:rPr>
          <w:rFonts w:ascii="Times New Roman" w:hAnsi="Times New Roman" w:cs="Times New Roman"/>
          <w:color w:val="000000"/>
          <w:sz w:val="24"/>
          <w:szCs w:val="24"/>
          <w:lang w:val="et-EE"/>
        </w:rPr>
        <w:t xml:space="preserve">i laenu käibekapitali osa oleks võimalik kasutada mittetoetatavate tegevuskulude katteks, mis on vältimatud toetatava investeeringu kõrval. </w:t>
      </w:r>
      <w:r>
        <w:rPr>
          <w:rFonts w:ascii="Times New Roman" w:hAnsi="Times New Roman" w:cs="Times New Roman"/>
          <w:color w:val="000000"/>
          <w:sz w:val="24"/>
          <w:szCs w:val="24"/>
          <w:lang w:val="et-EE"/>
        </w:rPr>
        <w:t xml:space="preserve"> </w:t>
      </w:r>
    </w:p>
    <w:p w14:paraId="5FC7456B" w14:textId="655AEB40" w:rsidR="00BA0725" w:rsidRPr="00BA0725" w:rsidRDefault="004177EB" w:rsidP="004177EB">
      <w:pPr>
        <w:pStyle w:val="Loendilik"/>
        <w:spacing w:before="120" w:after="120"/>
        <w:ind w:left="426"/>
        <w:rPr>
          <w:rFonts w:ascii="Times New Roman" w:hAnsi="Times New Roman" w:cs="Times New Roman"/>
          <w:color w:val="0070C0"/>
          <w:sz w:val="24"/>
          <w:szCs w:val="24"/>
          <w:lang w:val="et-EE"/>
        </w:rPr>
      </w:pPr>
      <w:r>
        <w:rPr>
          <w:rFonts w:ascii="Times New Roman" w:hAnsi="Times New Roman" w:cs="Times New Roman"/>
          <w:color w:val="0070C0"/>
          <w:sz w:val="24"/>
          <w:szCs w:val="24"/>
          <w:lang w:val="et-EE"/>
        </w:rPr>
        <w:t>MEM kommentaar. K</w:t>
      </w:r>
      <w:r w:rsidR="00BA0725" w:rsidRPr="00BA0725">
        <w:rPr>
          <w:rFonts w:ascii="Times New Roman" w:hAnsi="Times New Roman" w:cs="Times New Roman"/>
          <w:color w:val="0070C0"/>
          <w:sz w:val="24"/>
          <w:szCs w:val="24"/>
          <w:lang w:val="et-EE"/>
        </w:rPr>
        <w:t xml:space="preserve">äesoleval perioodil ei ole finantsinstrumentide puhul sildfinantseerimine tulenevalt </w:t>
      </w:r>
      <w:proofErr w:type="spellStart"/>
      <w:r w:rsidR="00BA0725" w:rsidRPr="00BA0725">
        <w:rPr>
          <w:rFonts w:ascii="Times New Roman" w:hAnsi="Times New Roman" w:cs="Times New Roman"/>
          <w:color w:val="0070C0"/>
          <w:sz w:val="24"/>
          <w:szCs w:val="24"/>
          <w:lang w:val="et-EE"/>
        </w:rPr>
        <w:t>ühissätete</w:t>
      </w:r>
      <w:proofErr w:type="spellEnd"/>
      <w:r w:rsidR="00BA0725" w:rsidRPr="00BA0725">
        <w:rPr>
          <w:rFonts w:ascii="Times New Roman" w:hAnsi="Times New Roman" w:cs="Times New Roman"/>
          <w:color w:val="0070C0"/>
          <w:sz w:val="24"/>
          <w:szCs w:val="24"/>
          <w:lang w:val="et-EE"/>
        </w:rPr>
        <w:t xml:space="preserve"> määruse reeglistikust lubatud (1303/2013 art 37 p 9).</w:t>
      </w:r>
    </w:p>
    <w:p w14:paraId="7ABF083D" w14:textId="77777777" w:rsidR="00BA0725" w:rsidRPr="00BA0725" w:rsidRDefault="00BA0725" w:rsidP="00BA0725">
      <w:pPr>
        <w:autoSpaceDE w:val="0"/>
        <w:autoSpaceDN w:val="0"/>
        <w:adjustRightInd w:val="0"/>
        <w:rPr>
          <w:rFonts w:ascii="Times New Roman" w:eastAsia="Calibri" w:hAnsi="Times New Roman" w:cs="Times New Roman"/>
          <w:sz w:val="24"/>
          <w:szCs w:val="24"/>
          <w:highlight w:val="cyan"/>
          <w:lang w:val="et-EE"/>
        </w:rPr>
      </w:pPr>
    </w:p>
    <w:p w14:paraId="478D56E3" w14:textId="77777777" w:rsidR="004177EB" w:rsidRDefault="004177EB" w:rsidP="004177EB">
      <w:pPr>
        <w:pStyle w:val="Loendilik"/>
        <w:numPr>
          <w:ilvl w:val="0"/>
          <w:numId w:val="4"/>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EVEA tähelepanek. </w:t>
      </w:r>
      <w:r w:rsidR="00BA0725" w:rsidRPr="00BA0725">
        <w:rPr>
          <w:rFonts w:ascii="Times New Roman" w:hAnsi="Times New Roman" w:cs="Times New Roman"/>
          <w:color w:val="000000"/>
          <w:sz w:val="24"/>
          <w:szCs w:val="24"/>
          <w:lang w:val="et-EE"/>
        </w:rPr>
        <w:t>Rahastamisvahendi finantstooteid ei või sama investeeringuobjekti puhul omavahel</w:t>
      </w:r>
      <w:r>
        <w:rPr>
          <w:rFonts w:ascii="Times New Roman" w:hAnsi="Times New Roman" w:cs="Times New Roman"/>
          <w:color w:val="000000"/>
          <w:sz w:val="24"/>
          <w:szCs w:val="24"/>
          <w:lang w:val="et-EE"/>
        </w:rPr>
        <w:t xml:space="preserve"> </w:t>
      </w:r>
      <w:r w:rsidR="00BA0725" w:rsidRPr="004177EB">
        <w:rPr>
          <w:rFonts w:ascii="Times New Roman" w:hAnsi="Times New Roman" w:cs="Times New Roman"/>
          <w:color w:val="000000"/>
          <w:sz w:val="24"/>
          <w:szCs w:val="24"/>
          <w:lang w:val="et-EE"/>
        </w:rPr>
        <w:t xml:space="preserve">kombineerida. </w:t>
      </w:r>
    </w:p>
    <w:p w14:paraId="58FE05B6" w14:textId="1F9D102F" w:rsidR="00BA0725" w:rsidRPr="00BA0725" w:rsidRDefault="00BA0725" w:rsidP="004177EB">
      <w:pPr>
        <w:pStyle w:val="Loendilik"/>
        <w:spacing w:before="120" w:after="120"/>
        <w:ind w:left="426"/>
        <w:rPr>
          <w:rFonts w:ascii="Times New Roman" w:hAnsi="Times New Roman" w:cs="Times New Roman"/>
          <w:color w:val="000000"/>
          <w:sz w:val="24"/>
          <w:szCs w:val="24"/>
          <w:lang w:val="et-EE"/>
        </w:rPr>
      </w:pPr>
      <w:r w:rsidRPr="004177EB">
        <w:rPr>
          <w:rFonts w:ascii="Times New Roman" w:hAnsi="Times New Roman" w:cs="Times New Roman"/>
          <w:color w:val="000000"/>
          <w:sz w:val="24"/>
          <w:szCs w:val="24"/>
          <w:lang w:val="et-EE"/>
        </w:rPr>
        <w:t>Kas see tähendab, et kui ettevõtja, kes on saanud MES’i otselaenu, peab sildfinantseerimist või ka osa omafina</w:t>
      </w:r>
      <w:r w:rsidR="004177EB" w:rsidRPr="004177EB">
        <w:rPr>
          <w:rFonts w:ascii="Times New Roman" w:hAnsi="Times New Roman" w:cs="Times New Roman"/>
          <w:color w:val="000000"/>
          <w:sz w:val="24"/>
          <w:szCs w:val="24"/>
          <w:lang w:val="et-EE"/>
        </w:rPr>
        <w:t>n</w:t>
      </w:r>
      <w:r w:rsidR="00000347">
        <w:rPr>
          <w:rFonts w:ascii="Times New Roman" w:hAnsi="Times New Roman" w:cs="Times New Roman"/>
          <w:color w:val="000000"/>
          <w:sz w:val="24"/>
          <w:szCs w:val="24"/>
          <w:lang w:val="et-EE"/>
        </w:rPr>
        <w:t>tseeringut</w:t>
      </w:r>
      <w:r w:rsidRPr="004177EB">
        <w:rPr>
          <w:rFonts w:ascii="Times New Roman" w:hAnsi="Times New Roman" w:cs="Times New Roman"/>
          <w:color w:val="000000"/>
          <w:sz w:val="24"/>
          <w:szCs w:val="24"/>
          <w:lang w:val="et-EE"/>
        </w:rPr>
        <w:t xml:space="preserve"> ikkagi pangast küsima, siis MES’i käendust ta  selleks enam ei saa? Kui see on nii, siis miks? MES</w:t>
      </w:r>
      <w:r w:rsidR="00000347">
        <w:rPr>
          <w:rFonts w:ascii="Times New Roman" w:hAnsi="Times New Roman" w:cs="Times New Roman"/>
          <w:color w:val="000000"/>
          <w:sz w:val="24"/>
          <w:szCs w:val="24"/>
          <w:lang w:val="et-EE"/>
        </w:rPr>
        <w:t>-</w:t>
      </w:r>
      <w:r w:rsidRPr="004177EB">
        <w:rPr>
          <w:rFonts w:ascii="Times New Roman" w:hAnsi="Times New Roman" w:cs="Times New Roman"/>
          <w:color w:val="000000"/>
          <w:sz w:val="24"/>
          <w:szCs w:val="24"/>
          <w:lang w:val="et-EE"/>
        </w:rPr>
        <w:t>i laenuga seoses on see ettevõtja juba suurema osa või kogu oma tagatise reeglina ära kasutanud ja pangale enam ju mitte midagi pakkuda ei ole! Siin oleks hädavajalik, et MES annaks oma otselaenu kõrval ka käendust pangast taotletavale laenule.</w:t>
      </w:r>
    </w:p>
    <w:p w14:paraId="242E0364" w14:textId="1274E84C" w:rsidR="00BA0725" w:rsidRPr="00BA0725" w:rsidRDefault="00BA0725" w:rsidP="004177EB">
      <w:pPr>
        <w:pStyle w:val="Loendilik"/>
        <w:spacing w:before="120" w:after="120"/>
        <w:ind w:left="426"/>
        <w:rPr>
          <w:rFonts w:ascii="Times New Roman" w:hAnsi="Times New Roman" w:cs="Times New Roman"/>
          <w:color w:val="0070C0"/>
          <w:sz w:val="24"/>
          <w:szCs w:val="24"/>
          <w:lang w:val="et-EE"/>
        </w:rPr>
      </w:pPr>
      <w:r w:rsidRPr="00BA0725">
        <w:rPr>
          <w:rFonts w:ascii="Times New Roman" w:hAnsi="Times New Roman" w:cs="Times New Roman"/>
          <w:color w:val="0070C0"/>
          <w:sz w:val="24"/>
          <w:szCs w:val="24"/>
          <w:lang w:val="et-EE"/>
        </w:rPr>
        <w:t xml:space="preserve">MEM </w:t>
      </w:r>
      <w:r w:rsidR="004177EB">
        <w:rPr>
          <w:rFonts w:ascii="Times New Roman" w:hAnsi="Times New Roman" w:cs="Times New Roman"/>
          <w:color w:val="0070C0"/>
          <w:sz w:val="24"/>
          <w:szCs w:val="24"/>
          <w:lang w:val="et-EE"/>
        </w:rPr>
        <w:t>kommentaar. MES-i</w:t>
      </w:r>
      <w:r w:rsidRPr="00BA0725">
        <w:rPr>
          <w:rFonts w:ascii="Times New Roman" w:hAnsi="Times New Roman" w:cs="Times New Roman"/>
          <w:color w:val="0070C0"/>
          <w:sz w:val="24"/>
          <w:szCs w:val="24"/>
          <w:lang w:val="et-EE"/>
        </w:rPr>
        <w:t>ga konsulteerides on selliseid projekti küll, kus ka ME</w:t>
      </w:r>
      <w:r w:rsidR="004177EB">
        <w:rPr>
          <w:rFonts w:ascii="Times New Roman" w:hAnsi="Times New Roman" w:cs="Times New Roman"/>
          <w:color w:val="0070C0"/>
          <w:sz w:val="24"/>
          <w:szCs w:val="24"/>
          <w:lang w:val="et-EE"/>
        </w:rPr>
        <w:t>S tagab veel lisaks pangalaenu (p</w:t>
      </w:r>
      <w:r w:rsidRPr="00BA0725">
        <w:rPr>
          <w:rFonts w:ascii="Times New Roman" w:hAnsi="Times New Roman" w:cs="Times New Roman"/>
          <w:color w:val="0070C0"/>
          <w:sz w:val="24"/>
          <w:szCs w:val="24"/>
          <w:lang w:val="et-EE"/>
        </w:rPr>
        <w:t>rojekt = PRIA toetus + MAK</w:t>
      </w:r>
      <w:r w:rsidR="004177EB">
        <w:rPr>
          <w:rFonts w:ascii="Times New Roman" w:hAnsi="Times New Roman" w:cs="Times New Roman"/>
          <w:color w:val="0070C0"/>
          <w:sz w:val="24"/>
          <w:szCs w:val="24"/>
          <w:lang w:val="et-EE"/>
        </w:rPr>
        <w:t>-</w:t>
      </w:r>
      <w:r w:rsidRPr="00BA0725">
        <w:rPr>
          <w:rFonts w:ascii="Times New Roman" w:hAnsi="Times New Roman" w:cs="Times New Roman"/>
          <w:color w:val="0070C0"/>
          <w:sz w:val="24"/>
          <w:szCs w:val="24"/>
          <w:lang w:val="et-EE"/>
        </w:rPr>
        <w:t>i laen + pangalaen MES</w:t>
      </w:r>
      <w:r w:rsidR="004177EB">
        <w:rPr>
          <w:rFonts w:ascii="Times New Roman" w:hAnsi="Times New Roman" w:cs="Times New Roman"/>
          <w:color w:val="0070C0"/>
          <w:sz w:val="24"/>
          <w:szCs w:val="24"/>
          <w:lang w:val="et-EE"/>
        </w:rPr>
        <w:t>-</w:t>
      </w:r>
      <w:r w:rsidRPr="00BA0725">
        <w:rPr>
          <w:rFonts w:ascii="Times New Roman" w:hAnsi="Times New Roman" w:cs="Times New Roman"/>
          <w:color w:val="0070C0"/>
          <w:sz w:val="24"/>
          <w:szCs w:val="24"/>
          <w:lang w:val="et-EE"/>
        </w:rPr>
        <w:t>i tagatisega). Selle punkti all on pigem mõeldud seda, et samale objektil</w:t>
      </w:r>
      <w:r w:rsidR="004177EB">
        <w:rPr>
          <w:rFonts w:ascii="Times New Roman" w:hAnsi="Times New Roman" w:cs="Times New Roman"/>
          <w:color w:val="0070C0"/>
          <w:sz w:val="24"/>
          <w:szCs w:val="24"/>
          <w:lang w:val="et-EE"/>
        </w:rPr>
        <w:t>e</w:t>
      </w:r>
      <w:r w:rsidRPr="00BA0725">
        <w:rPr>
          <w:rFonts w:ascii="Times New Roman" w:hAnsi="Times New Roman" w:cs="Times New Roman"/>
          <w:color w:val="0070C0"/>
          <w:sz w:val="24"/>
          <w:szCs w:val="24"/>
          <w:lang w:val="et-EE"/>
        </w:rPr>
        <w:t xml:space="preserve"> ei tohiks võtta </w:t>
      </w:r>
      <w:r w:rsidR="004177EB">
        <w:rPr>
          <w:rFonts w:ascii="Times New Roman" w:hAnsi="Times New Roman" w:cs="Times New Roman"/>
          <w:color w:val="0070C0"/>
          <w:sz w:val="24"/>
          <w:szCs w:val="24"/>
          <w:lang w:val="et-EE"/>
        </w:rPr>
        <w:t xml:space="preserve">mõlemat laenu, </w:t>
      </w:r>
      <w:r w:rsidRPr="00BA0725">
        <w:rPr>
          <w:rFonts w:ascii="Times New Roman" w:hAnsi="Times New Roman" w:cs="Times New Roman"/>
          <w:color w:val="0070C0"/>
          <w:sz w:val="24"/>
          <w:szCs w:val="24"/>
          <w:lang w:val="et-EE"/>
        </w:rPr>
        <w:t xml:space="preserve">nii kasvulaenu kui ka pikaajalist investeerimislaenu. </w:t>
      </w:r>
    </w:p>
    <w:p w14:paraId="1444D8DD" w14:textId="77777777" w:rsidR="00BA0725" w:rsidRPr="00BA0725" w:rsidRDefault="00BA0725" w:rsidP="00BA0725">
      <w:pPr>
        <w:autoSpaceDE w:val="0"/>
        <w:autoSpaceDN w:val="0"/>
        <w:adjustRightInd w:val="0"/>
        <w:rPr>
          <w:rFonts w:ascii="Times New Roman" w:eastAsia="Calibri" w:hAnsi="Times New Roman" w:cs="Times New Roman"/>
          <w:color w:val="000000"/>
          <w:sz w:val="24"/>
          <w:szCs w:val="24"/>
          <w:lang w:val="et-EE"/>
        </w:rPr>
      </w:pPr>
    </w:p>
    <w:p w14:paraId="30966A44" w14:textId="28ECCFD6" w:rsidR="00BA0725" w:rsidRPr="004177EB" w:rsidRDefault="004177EB" w:rsidP="004177EB">
      <w:pPr>
        <w:pStyle w:val="Loendilik"/>
        <w:numPr>
          <w:ilvl w:val="0"/>
          <w:numId w:val="4"/>
        </w:numPr>
        <w:spacing w:before="120" w:after="120"/>
        <w:ind w:left="426" w:hanging="426"/>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EVEA tähelepanek</w:t>
      </w:r>
      <w:r w:rsidR="00BA0725" w:rsidRPr="00BA0725">
        <w:rPr>
          <w:rFonts w:ascii="Times New Roman" w:hAnsi="Times New Roman" w:cs="Times New Roman"/>
          <w:color w:val="000000"/>
          <w:sz w:val="24"/>
          <w:szCs w:val="24"/>
          <w:lang w:val="et-EE"/>
        </w:rPr>
        <w:t xml:space="preserve"> kommertspandi teema</w:t>
      </w:r>
      <w:r>
        <w:rPr>
          <w:rFonts w:ascii="Times New Roman" w:hAnsi="Times New Roman" w:cs="Times New Roman"/>
          <w:color w:val="000000"/>
          <w:sz w:val="24"/>
          <w:szCs w:val="24"/>
          <w:lang w:val="et-EE"/>
        </w:rPr>
        <w:t>l.</w:t>
      </w:r>
      <w:r w:rsidR="00BA0725" w:rsidRPr="00BA0725">
        <w:rPr>
          <w:rFonts w:ascii="Times New Roman" w:hAnsi="Times New Roman" w:cs="Times New Roman"/>
          <w:color w:val="000000"/>
          <w:sz w:val="24"/>
          <w:szCs w:val="24"/>
          <w:lang w:val="et-EE"/>
        </w:rPr>
        <w:t xml:space="preserve"> MES väidab, et laenuga ostetavad sea</w:t>
      </w:r>
      <w:r>
        <w:rPr>
          <w:rFonts w:ascii="Times New Roman" w:hAnsi="Times New Roman" w:cs="Times New Roman"/>
          <w:color w:val="000000"/>
          <w:sz w:val="24"/>
          <w:szCs w:val="24"/>
          <w:lang w:val="et-EE"/>
        </w:rPr>
        <w:t>dmed (mis ei ole veel tarnitud)</w:t>
      </w:r>
      <w:r w:rsidR="00BA0725" w:rsidRPr="00BA0725">
        <w:rPr>
          <w:rFonts w:ascii="Times New Roman" w:hAnsi="Times New Roman" w:cs="Times New Roman"/>
          <w:color w:val="000000"/>
          <w:sz w:val="24"/>
          <w:szCs w:val="24"/>
          <w:lang w:val="et-EE"/>
        </w:rPr>
        <w:t xml:space="preserve"> ei kõlba kommerts</w:t>
      </w:r>
      <w:r w:rsidR="00000347">
        <w:rPr>
          <w:rFonts w:ascii="Times New Roman" w:hAnsi="Times New Roman" w:cs="Times New Roman"/>
          <w:color w:val="000000"/>
          <w:sz w:val="24"/>
          <w:szCs w:val="24"/>
          <w:lang w:val="et-EE"/>
        </w:rPr>
        <w:t>pandiks. Seade</w:t>
      </w:r>
      <w:r w:rsidR="00BA0725" w:rsidRPr="00BA0725">
        <w:rPr>
          <w:rFonts w:ascii="Times New Roman" w:hAnsi="Times New Roman" w:cs="Times New Roman"/>
          <w:color w:val="000000"/>
          <w:sz w:val="24"/>
          <w:szCs w:val="24"/>
          <w:lang w:val="et-EE"/>
        </w:rPr>
        <w:t xml:space="preserve"> peab olema juba laenaja käes. Aga </w:t>
      </w:r>
      <w:r w:rsidR="00000347">
        <w:rPr>
          <w:rFonts w:ascii="Times New Roman" w:hAnsi="Times New Roman" w:cs="Times New Roman"/>
          <w:color w:val="000000"/>
          <w:sz w:val="24"/>
          <w:szCs w:val="24"/>
          <w:lang w:val="et-EE"/>
        </w:rPr>
        <w:t xml:space="preserve">seadet ju ükski </w:t>
      </w:r>
      <w:r w:rsidR="00BA0725" w:rsidRPr="00BA0725">
        <w:rPr>
          <w:rFonts w:ascii="Times New Roman" w:hAnsi="Times New Roman" w:cs="Times New Roman"/>
          <w:color w:val="000000"/>
          <w:sz w:val="24"/>
          <w:szCs w:val="24"/>
          <w:lang w:val="et-EE"/>
        </w:rPr>
        <w:t>tarnija enne üle ei anna, kui 100% on kinni makstud! See on suletud ring ja tähendab seda, et odavat</w:t>
      </w:r>
      <w:r>
        <w:rPr>
          <w:rFonts w:ascii="Times New Roman" w:hAnsi="Times New Roman" w:cs="Times New Roman"/>
          <w:color w:val="000000"/>
          <w:sz w:val="24"/>
          <w:szCs w:val="24"/>
          <w:lang w:val="et-EE"/>
        </w:rPr>
        <w:t xml:space="preserve"> MES-</w:t>
      </w:r>
      <w:r w:rsidR="00BA0725" w:rsidRPr="00BA0725">
        <w:rPr>
          <w:rFonts w:ascii="Times New Roman" w:hAnsi="Times New Roman" w:cs="Times New Roman"/>
          <w:color w:val="000000"/>
          <w:sz w:val="24"/>
          <w:szCs w:val="24"/>
          <w:lang w:val="et-EE"/>
        </w:rPr>
        <w:t xml:space="preserve">i laenu antakse ikka vaid neile, kellel nii sild- kui omafinantseering juba niigi </w:t>
      </w:r>
      <w:r>
        <w:rPr>
          <w:rFonts w:ascii="Times New Roman" w:hAnsi="Times New Roman" w:cs="Times New Roman"/>
          <w:color w:val="000000"/>
          <w:sz w:val="24"/>
          <w:szCs w:val="24"/>
          <w:lang w:val="et-EE"/>
        </w:rPr>
        <w:t xml:space="preserve">on </w:t>
      </w:r>
      <w:r w:rsidR="00BA0725" w:rsidRPr="00BA0725">
        <w:rPr>
          <w:rFonts w:ascii="Times New Roman" w:hAnsi="Times New Roman" w:cs="Times New Roman"/>
          <w:color w:val="000000"/>
          <w:sz w:val="24"/>
          <w:szCs w:val="24"/>
          <w:lang w:val="et-EE"/>
        </w:rPr>
        <w:t>olemas.</w:t>
      </w:r>
    </w:p>
    <w:p w14:paraId="15778E7E" w14:textId="7C8A65FB" w:rsidR="00BA0725" w:rsidRDefault="00BA0725" w:rsidP="004177EB">
      <w:pPr>
        <w:pStyle w:val="Loendilik"/>
        <w:spacing w:before="120" w:after="120"/>
        <w:ind w:left="426"/>
        <w:rPr>
          <w:rFonts w:ascii="Times New Roman" w:hAnsi="Times New Roman" w:cs="Times New Roman"/>
          <w:color w:val="0070C0"/>
          <w:sz w:val="24"/>
          <w:szCs w:val="24"/>
          <w:lang w:val="et-EE"/>
        </w:rPr>
      </w:pPr>
      <w:r w:rsidRPr="00BA0725">
        <w:rPr>
          <w:rFonts w:ascii="Times New Roman" w:hAnsi="Times New Roman" w:cs="Times New Roman"/>
          <w:color w:val="0070C0"/>
          <w:sz w:val="24"/>
          <w:szCs w:val="24"/>
          <w:lang w:val="et-EE"/>
        </w:rPr>
        <w:t xml:space="preserve">MEM </w:t>
      </w:r>
      <w:r w:rsidR="004177EB">
        <w:rPr>
          <w:rFonts w:ascii="Times New Roman" w:hAnsi="Times New Roman" w:cs="Times New Roman"/>
          <w:color w:val="0070C0"/>
          <w:sz w:val="24"/>
          <w:szCs w:val="24"/>
          <w:lang w:val="et-EE"/>
        </w:rPr>
        <w:t>kommentaar.</w:t>
      </w:r>
      <w:r w:rsidRPr="00BA0725">
        <w:rPr>
          <w:rFonts w:ascii="Times New Roman" w:hAnsi="Times New Roman" w:cs="Times New Roman"/>
          <w:color w:val="0070C0"/>
          <w:sz w:val="24"/>
          <w:szCs w:val="24"/>
          <w:lang w:val="et-EE"/>
        </w:rPr>
        <w:t xml:space="preserve"> MES</w:t>
      </w:r>
      <w:r w:rsidR="004177EB" w:rsidRPr="004177EB">
        <w:rPr>
          <w:rFonts w:ascii="Times New Roman" w:hAnsi="Times New Roman" w:cs="Times New Roman"/>
          <w:color w:val="0070C0"/>
          <w:sz w:val="24"/>
          <w:szCs w:val="24"/>
          <w:lang w:val="et-EE"/>
        </w:rPr>
        <w:t>-</w:t>
      </w:r>
      <w:r w:rsidRPr="00BA0725">
        <w:rPr>
          <w:rFonts w:ascii="Times New Roman" w:hAnsi="Times New Roman" w:cs="Times New Roman"/>
          <w:color w:val="0070C0"/>
          <w:sz w:val="24"/>
          <w:szCs w:val="24"/>
          <w:lang w:val="et-EE"/>
        </w:rPr>
        <w:t>iga konsulteerides selgus, et seadmeid võetakse tagatiseks küll, kuid sel hetkel, kui need on laenajani jõudnud. Hetkeni, millal seadmed on kohale</w:t>
      </w:r>
      <w:r w:rsidR="004177EB">
        <w:rPr>
          <w:rFonts w:ascii="Times New Roman" w:hAnsi="Times New Roman" w:cs="Times New Roman"/>
          <w:color w:val="0070C0"/>
          <w:sz w:val="24"/>
          <w:szCs w:val="24"/>
          <w:lang w:val="et-EE"/>
        </w:rPr>
        <w:t xml:space="preserve"> jõudnud, aktsepteerib MES ka</w:t>
      </w:r>
      <w:r w:rsidRPr="00BA0725">
        <w:rPr>
          <w:rFonts w:ascii="Times New Roman" w:hAnsi="Times New Roman" w:cs="Times New Roman"/>
          <w:color w:val="0070C0"/>
          <w:sz w:val="24"/>
          <w:szCs w:val="24"/>
          <w:lang w:val="et-EE"/>
        </w:rPr>
        <w:t xml:space="preserve"> omaniku isiklikku käendust, et hiljem siis pant ümber tõsta.</w:t>
      </w:r>
    </w:p>
    <w:p w14:paraId="6477495D" w14:textId="77777777" w:rsidR="004177EB" w:rsidRPr="00BA0725" w:rsidRDefault="004177EB" w:rsidP="004177EB">
      <w:pPr>
        <w:pStyle w:val="Loendilik"/>
        <w:spacing w:before="120" w:after="120"/>
        <w:ind w:left="426"/>
        <w:rPr>
          <w:rFonts w:ascii="Times New Roman" w:hAnsi="Times New Roman" w:cs="Times New Roman"/>
          <w:color w:val="0070C0"/>
          <w:sz w:val="24"/>
          <w:szCs w:val="24"/>
          <w:lang w:val="et-EE"/>
        </w:rPr>
      </w:pPr>
    </w:p>
    <w:p w14:paraId="1A9A3FF8" w14:textId="77777777" w:rsidR="004177EB" w:rsidRDefault="004177EB" w:rsidP="00A22A50">
      <w:pPr>
        <w:pStyle w:val="Loendilik"/>
        <w:numPr>
          <w:ilvl w:val="0"/>
          <w:numId w:val="4"/>
        </w:numPr>
        <w:spacing w:before="120" w:after="120"/>
        <w:ind w:left="426" w:hanging="426"/>
        <w:rPr>
          <w:rFonts w:ascii="Times New Roman" w:hAnsi="Times New Roman" w:cs="Times New Roman"/>
          <w:color w:val="000000"/>
          <w:sz w:val="24"/>
          <w:szCs w:val="24"/>
          <w:lang w:val="et-EE"/>
        </w:rPr>
      </w:pPr>
      <w:r w:rsidRPr="004177EB">
        <w:rPr>
          <w:rFonts w:ascii="Times New Roman" w:eastAsia="Calibri" w:hAnsi="Times New Roman" w:cs="Times New Roman"/>
          <w:color w:val="000000"/>
          <w:sz w:val="24"/>
          <w:szCs w:val="24"/>
          <w:lang w:val="et-EE"/>
        </w:rPr>
        <w:lastRenderedPageBreak/>
        <w:t xml:space="preserve">EVEA tähelepanek. </w:t>
      </w:r>
      <w:r w:rsidR="00BA0725" w:rsidRPr="00BA0725">
        <w:rPr>
          <w:rFonts w:ascii="Times New Roman" w:hAnsi="Times New Roman" w:cs="Times New Roman"/>
          <w:color w:val="000000"/>
          <w:sz w:val="24"/>
          <w:szCs w:val="24"/>
          <w:lang w:val="et-EE"/>
        </w:rPr>
        <w:t>Rahastamisvahendist rahastatavaid kulusid ei tohi katta ühegi muu toetusega, sh ka muust</w:t>
      </w:r>
      <w:r w:rsidRPr="004177EB">
        <w:rPr>
          <w:rFonts w:ascii="Times New Roman" w:hAnsi="Times New Roman" w:cs="Times New Roman"/>
          <w:color w:val="000000"/>
          <w:sz w:val="24"/>
          <w:szCs w:val="24"/>
          <w:lang w:val="et-EE"/>
        </w:rPr>
        <w:t xml:space="preserve"> </w:t>
      </w:r>
      <w:r w:rsidR="00BA0725" w:rsidRPr="004177EB">
        <w:rPr>
          <w:rFonts w:ascii="Times New Roman" w:hAnsi="Times New Roman" w:cs="Times New Roman"/>
          <w:color w:val="000000"/>
          <w:sz w:val="24"/>
          <w:szCs w:val="24"/>
          <w:lang w:val="et-EE"/>
        </w:rPr>
        <w:t>Euroopa Liidu eelarvest finantseeritavast rahastamisvahendist antava toetusega, kui</w:t>
      </w:r>
      <w:r w:rsidRPr="004177EB">
        <w:rPr>
          <w:rFonts w:ascii="Times New Roman" w:hAnsi="Times New Roman" w:cs="Times New Roman"/>
          <w:color w:val="000000"/>
          <w:sz w:val="24"/>
          <w:szCs w:val="24"/>
          <w:lang w:val="et-EE"/>
        </w:rPr>
        <w:t xml:space="preserve"> </w:t>
      </w:r>
      <w:r w:rsidR="00BA0725" w:rsidRPr="00BA0725">
        <w:rPr>
          <w:rFonts w:ascii="Times New Roman" w:hAnsi="Times New Roman" w:cs="Times New Roman"/>
          <w:color w:val="000000"/>
          <w:sz w:val="24"/>
          <w:szCs w:val="24"/>
          <w:lang w:val="et-EE"/>
        </w:rPr>
        <w:t>rahastamisvahendi toetuse (so laenu või garanteeritud laenu) ja muu toetuse summa ületab</w:t>
      </w:r>
      <w:r w:rsidRPr="004177EB">
        <w:rPr>
          <w:rFonts w:ascii="Times New Roman" w:hAnsi="Times New Roman" w:cs="Times New Roman"/>
          <w:color w:val="000000"/>
          <w:sz w:val="24"/>
          <w:szCs w:val="24"/>
          <w:lang w:val="et-EE"/>
        </w:rPr>
        <w:t xml:space="preserve"> </w:t>
      </w:r>
      <w:r w:rsidR="00BA0725" w:rsidRPr="00BA0725">
        <w:rPr>
          <w:rFonts w:ascii="Times New Roman" w:hAnsi="Times New Roman" w:cs="Times New Roman"/>
          <w:color w:val="000000"/>
          <w:sz w:val="24"/>
          <w:szCs w:val="24"/>
          <w:lang w:val="et-EE"/>
        </w:rPr>
        <w:t xml:space="preserve">asjaomase kuluartikli kogusummat.  </w:t>
      </w:r>
    </w:p>
    <w:p w14:paraId="4BAFD8C6" w14:textId="6B64F1B9" w:rsidR="00BA0725" w:rsidRPr="00BA0725" w:rsidRDefault="00BA0725" w:rsidP="004177EB">
      <w:pPr>
        <w:pStyle w:val="Loendilik"/>
        <w:spacing w:before="120" w:after="120"/>
        <w:ind w:left="426"/>
        <w:rPr>
          <w:rFonts w:ascii="Times New Roman" w:hAnsi="Times New Roman" w:cs="Times New Roman"/>
          <w:color w:val="000000"/>
          <w:sz w:val="24"/>
          <w:szCs w:val="24"/>
          <w:lang w:val="et-EE"/>
        </w:rPr>
      </w:pPr>
      <w:r w:rsidRPr="00BA0725">
        <w:rPr>
          <w:rFonts w:ascii="Times New Roman" w:hAnsi="Times New Roman" w:cs="Times New Roman"/>
          <w:color w:val="000000"/>
          <w:sz w:val="24"/>
          <w:szCs w:val="24"/>
          <w:lang w:val="et-EE"/>
        </w:rPr>
        <w:t xml:space="preserve">See punkt vajab selgemat sõnastust, lugesin seda mitu korda ja ei saa aru, millisel juhul see rakendatav on, sest kui MES’i laen + PRIA toetus koos ületavad investeeringuobjekti maksumust, siis milleks on vaja seda veel kolmandast allikast rahastada? Ja kui nad ei ületa objekti maksumust, siis see piirang ju ei kehti? </w:t>
      </w:r>
    </w:p>
    <w:p w14:paraId="341BF142" w14:textId="6884DA03" w:rsidR="00BA0725" w:rsidRPr="00207771" w:rsidRDefault="00BA0725" w:rsidP="00207771">
      <w:pPr>
        <w:pStyle w:val="Loendilik"/>
        <w:spacing w:before="120" w:after="120"/>
        <w:ind w:left="426"/>
        <w:rPr>
          <w:rFonts w:ascii="Times New Roman" w:hAnsi="Times New Roman" w:cs="Times New Roman"/>
          <w:color w:val="0070C0"/>
          <w:sz w:val="24"/>
          <w:szCs w:val="24"/>
          <w:lang w:val="et-EE"/>
        </w:rPr>
      </w:pPr>
      <w:r w:rsidRPr="00BA0725">
        <w:rPr>
          <w:rFonts w:ascii="Times New Roman" w:hAnsi="Times New Roman" w:cs="Times New Roman"/>
          <w:color w:val="0070C0"/>
          <w:sz w:val="24"/>
          <w:szCs w:val="24"/>
          <w:lang w:val="et-EE"/>
        </w:rPr>
        <w:t xml:space="preserve">MEM </w:t>
      </w:r>
      <w:r w:rsidR="004177EB">
        <w:rPr>
          <w:rFonts w:ascii="Times New Roman" w:hAnsi="Times New Roman" w:cs="Times New Roman"/>
          <w:color w:val="0070C0"/>
          <w:sz w:val="24"/>
          <w:szCs w:val="24"/>
          <w:lang w:val="et-EE"/>
        </w:rPr>
        <w:t>kommentaar. Nõustume, et</w:t>
      </w:r>
      <w:r w:rsidRPr="00BA0725">
        <w:rPr>
          <w:rFonts w:ascii="Times New Roman" w:hAnsi="Times New Roman" w:cs="Times New Roman"/>
          <w:color w:val="0070C0"/>
          <w:sz w:val="24"/>
          <w:szCs w:val="24"/>
          <w:lang w:val="et-EE"/>
        </w:rPr>
        <w:t xml:space="preserve"> antud sõnastus ei ole just kõige selgem. MAK</w:t>
      </w:r>
      <w:r w:rsidR="004177EB">
        <w:rPr>
          <w:rFonts w:ascii="Times New Roman" w:hAnsi="Times New Roman" w:cs="Times New Roman"/>
          <w:color w:val="0070C0"/>
          <w:sz w:val="24"/>
          <w:szCs w:val="24"/>
          <w:lang w:val="et-EE"/>
        </w:rPr>
        <w:t>-</w:t>
      </w:r>
      <w:r w:rsidRPr="00BA0725">
        <w:rPr>
          <w:rFonts w:ascii="Times New Roman" w:hAnsi="Times New Roman" w:cs="Times New Roman"/>
          <w:color w:val="0070C0"/>
          <w:sz w:val="24"/>
          <w:szCs w:val="24"/>
          <w:lang w:val="et-EE"/>
        </w:rPr>
        <w:t xml:space="preserve">is </w:t>
      </w:r>
      <w:r w:rsidR="004177EB">
        <w:rPr>
          <w:rFonts w:ascii="Times New Roman" w:hAnsi="Times New Roman" w:cs="Times New Roman"/>
          <w:color w:val="0070C0"/>
          <w:sz w:val="24"/>
          <w:szCs w:val="24"/>
          <w:lang w:val="et-EE"/>
        </w:rPr>
        <w:t>on veidi pikem selgitus. MAK-i p</w:t>
      </w:r>
      <w:r w:rsidRPr="00BA0725">
        <w:rPr>
          <w:rFonts w:ascii="Times New Roman" w:hAnsi="Times New Roman" w:cs="Times New Roman"/>
          <w:color w:val="0070C0"/>
          <w:sz w:val="24"/>
          <w:szCs w:val="24"/>
          <w:lang w:val="et-EE"/>
        </w:rPr>
        <w:t>unkt 8.1 ütleb</w:t>
      </w:r>
      <w:r w:rsidR="00207771">
        <w:rPr>
          <w:rFonts w:ascii="Times New Roman" w:hAnsi="Times New Roman" w:cs="Times New Roman"/>
          <w:color w:val="0070C0"/>
          <w:sz w:val="24"/>
          <w:szCs w:val="24"/>
          <w:lang w:val="et-EE"/>
        </w:rPr>
        <w:t>, et</w:t>
      </w:r>
      <w:r w:rsidRPr="00BA0725">
        <w:rPr>
          <w:rFonts w:ascii="Times New Roman" w:hAnsi="Times New Roman" w:cs="Times New Roman"/>
          <w:color w:val="0070C0"/>
          <w:sz w:val="24"/>
          <w:szCs w:val="24"/>
          <w:lang w:val="et-EE"/>
        </w:rPr>
        <w:t xml:space="preserve"> „Rahastamisvahendeid võib kasutada MAK</w:t>
      </w:r>
      <w:r w:rsidR="00207771">
        <w:rPr>
          <w:rFonts w:ascii="Times New Roman" w:hAnsi="Times New Roman" w:cs="Times New Roman"/>
          <w:color w:val="0070C0"/>
          <w:sz w:val="24"/>
          <w:szCs w:val="24"/>
          <w:lang w:val="et-EE"/>
        </w:rPr>
        <w:t>-</w:t>
      </w:r>
      <w:r w:rsidRPr="00BA0725">
        <w:rPr>
          <w:rFonts w:ascii="Times New Roman" w:hAnsi="Times New Roman" w:cs="Times New Roman"/>
          <w:color w:val="0070C0"/>
          <w:sz w:val="24"/>
          <w:szCs w:val="24"/>
          <w:lang w:val="et-EE"/>
        </w:rPr>
        <w:t>i tegevuse liikide 4.1, 4.2 ja 6.4 toetuse saamisel omafinantseeringu osa rahastamisel, kui toetuse ja rahastamisvahendi toetuse brutoekvivalendi summa ei ületa Euroopa Parlamendi ja nõukogu määruse (EL) nr 1305/2013 II lisas sätestatud asjakohaseid toetuse piirmäärasid ja vastava toetusskeemi tingimustes sätestatud toetuse piirsummasid</w:t>
      </w:r>
      <w:r w:rsidR="00207771">
        <w:rPr>
          <w:rFonts w:ascii="Times New Roman" w:hAnsi="Times New Roman" w:cs="Times New Roman"/>
          <w:color w:val="0070C0"/>
          <w:sz w:val="24"/>
          <w:szCs w:val="24"/>
          <w:lang w:val="et-EE"/>
        </w:rPr>
        <w:t xml:space="preserve">. </w:t>
      </w:r>
      <w:r w:rsidRPr="00207771">
        <w:rPr>
          <w:rFonts w:ascii="Times New Roman" w:hAnsi="Times New Roman" w:cs="Times New Roman"/>
          <w:color w:val="0070C0"/>
          <w:sz w:val="24"/>
          <w:szCs w:val="24"/>
          <w:lang w:val="et-EE"/>
        </w:rPr>
        <w:t>Rahastamisvahendist antava rahastuse ja toetuse summa ei tohi ületada asjaomase kuluartikli kogusummat. Rahastamisvahendit ei kasutata toetuse eelrahastamiseks ega toetusi rahastamisvahendi tagasimaksmiseks. Rahastamisvahendist rahastatavaid kulusid ei tohi katta liidu eelarvest ühegi teise rahastamisvahendiga.“</w:t>
      </w:r>
    </w:p>
    <w:p w14:paraId="4C1988F1" w14:textId="77777777" w:rsidR="00BA0725" w:rsidRDefault="00BA0725" w:rsidP="00497C2D">
      <w:pPr>
        <w:pStyle w:val="Default"/>
        <w:spacing w:before="120" w:after="120"/>
        <w:rPr>
          <w:b/>
          <w:bCs/>
          <w:lang w:val="et-EE"/>
        </w:rPr>
      </w:pPr>
    </w:p>
    <w:p w14:paraId="4DF434F7" w14:textId="37B50835" w:rsidR="00025B62" w:rsidRDefault="00025B62" w:rsidP="00025B62">
      <w:pPr>
        <w:spacing w:before="120" w:after="120"/>
        <w:rPr>
          <w:rFonts w:ascii="Times New Roman" w:hAnsi="Times New Roman" w:cs="Times New Roman"/>
          <w:bCs/>
          <w:color w:val="000000"/>
          <w:sz w:val="24"/>
          <w:szCs w:val="24"/>
          <w:lang w:val="et-EE"/>
        </w:rPr>
      </w:pPr>
    </w:p>
    <w:p w14:paraId="58FC8C3F" w14:textId="77777777" w:rsidR="00025B62" w:rsidRDefault="00025B62" w:rsidP="00025B62">
      <w:pPr>
        <w:spacing w:before="120" w:after="120"/>
        <w:rPr>
          <w:rFonts w:ascii="Times New Roman" w:hAnsi="Times New Roman" w:cs="Times New Roman"/>
          <w:bCs/>
          <w:color w:val="000000"/>
          <w:sz w:val="24"/>
          <w:szCs w:val="24"/>
          <w:lang w:val="et-EE"/>
        </w:rPr>
      </w:pPr>
    </w:p>
    <w:p w14:paraId="2C34E679" w14:textId="79846CD2" w:rsidR="00025B62" w:rsidRDefault="00025B62" w:rsidP="00025B62">
      <w:pPr>
        <w:spacing w:before="120" w:after="120"/>
        <w:rPr>
          <w:rFonts w:ascii="Times New Roman" w:hAnsi="Times New Roman" w:cs="Times New Roman"/>
          <w:bCs/>
          <w:color w:val="000000"/>
          <w:sz w:val="24"/>
          <w:szCs w:val="24"/>
          <w:lang w:val="et-EE"/>
        </w:rPr>
      </w:pPr>
      <w:r>
        <w:rPr>
          <w:rFonts w:ascii="Times New Roman" w:hAnsi="Times New Roman" w:cs="Times New Roman"/>
          <w:bCs/>
          <w:color w:val="000000"/>
          <w:sz w:val="24"/>
          <w:szCs w:val="24"/>
          <w:lang w:val="et-EE"/>
        </w:rPr>
        <w:t>Parimate soovidega</w:t>
      </w:r>
    </w:p>
    <w:p w14:paraId="684FAE7F" w14:textId="37089AF8" w:rsidR="00025B62" w:rsidRDefault="00025B62" w:rsidP="00025B62">
      <w:pPr>
        <w:spacing w:before="120" w:after="120"/>
        <w:rPr>
          <w:rFonts w:ascii="Times New Roman" w:hAnsi="Times New Roman" w:cs="Times New Roman"/>
          <w:bCs/>
          <w:color w:val="000000"/>
          <w:sz w:val="24"/>
          <w:szCs w:val="24"/>
          <w:lang w:val="et-EE"/>
        </w:rPr>
      </w:pPr>
    </w:p>
    <w:p w14:paraId="602DDB08" w14:textId="08BA0412" w:rsidR="007618D8" w:rsidRDefault="007618D8" w:rsidP="00025B62">
      <w:pPr>
        <w:spacing w:before="120" w:after="120"/>
        <w:rPr>
          <w:rFonts w:ascii="Times New Roman" w:hAnsi="Times New Roman" w:cs="Times New Roman"/>
          <w:bCs/>
          <w:color w:val="000000"/>
          <w:sz w:val="24"/>
          <w:szCs w:val="24"/>
          <w:lang w:val="et-EE"/>
        </w:rPr>
      </w:pPr>
      <w:r>
        <w:rPr>
          <w:rFonts w:ascii="Times New Roman" w:hAnsi="Times New Roman" w:cs="Times New Roman"/>
          <w:bCs/>
          <w:color w:val="000000"/>
          <w:sz w:val="24"/>
          <w:szCs w:val="24"/>
          <w:lang w:val="et-EE"/>
        </w:rPr>
        <w:t>Allar Korjas</w:t>
      </w:r>
    </w:p>
    <w:p w14:paraId="5493CCF5" w14:textId="452AAE44" w:rsidR="00025B62" w:rsidRDefault="00025B62" w:rsidP="00025B62">
      <w:pPr>
        <w:spacing w:before="120" w:after="120"/>
        <w:rPr>
          <w:rFonts w:ascii="Times New Roman" w:hAnsi="Times New Roman" w:cs="Times New Roman"/>
          <w:bCs/>
          <w:color w:val="000000"/>
          <w:sz w:val="24"/>
          <w:szCs w:val="24"/>
          <w:lang w:val="et-EE"/>
        </w:rPr>
      </w:pPr>
    </w:p>
    <w:p w14:paraId="116C49B0" w14:textId="77777777" w:rsidR="00025B62" w:rsidRPr="00025B62" w:rsidRDefault="00025B62" w:rsidP="00025B62">
      <w:pPr>
        <w:spacing w:before="120" w:after="120"/>
        <w:rPr>
          <w:rFonts w:ascii="Times New Roman" w:hAnsi="Times New Roman" w:cs="Times New Roman"/>
          <w:bCs/>
          <w:color w:val="000000"/>
          <w:sz w:val="24"/>
          <w:szCs w:val="24"/>
          <w:lang w:val="et-EE"/>
        </w:rPr>
      </w:pPr>
    </w:p>
    <w:sectPr w:rsidR="00025B62" w:rsidRPr="00025B62" w:rsidSect="004177EB">
      <w:headerReference w:type="default" r:id="rId7"/>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2283C" w14:textId="77777777" w:rsidR="0015418B" w:rsidRDefault="0015418B" w:rsidP="00ED0344">
      <w:r>
        <w:separator/>
      </w:r>
    </w:p>
  </w:endnote>
  <w:endnote w:type="continuationSeparator" w:id="0">
    <w:p w14:paraId="4CEF4DC9" w14:textId="77777777" w:rsidR="0015418B" w:rsidRDefault="0015418B" w:rsidP="00ED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1328" w14:textId="77777777" w:rsidR="0015418B" w:rsidRDefault="0015418B" w:rsidP="00ED0344">
      <w:r>
        <w:separator/>
      </w:r>
    </w:p>
  </w:footnote>
  <w:footnote w:type="continuationSeparator" w:id="0">
    <w:p w14:paraId="6697F3A8" w14:textId="77777777" w:rsidR="0015418B" w:rsidRDefault="0015418B" w:rsidP="00ED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68FC2" w14:textId="3A2CAB9C" w:rsidR="00ED0344" w:rsidRDefault="00ED0344">
    <w:pPr>
      <w:pStyle w:val="Pis"/>
    </w:pPr>
    <w:r>
      <w:t xml:space="preserve"> </w:t>
    </w:r>
  </w:p>
  <w:p w14:paraId="54A98BE8" w14:textId="77777777" w:rsidR="00ED0344" w:rsidRDefault="00ED034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11793"/>
    <w:multiLevelType w:val="hybridMultilevel"/>
    <w:tmpl w:val="B114BC02"/>
    <w:lvl w:ilvl="0" w:tplc="03D082FE">
      <w:start w:val="2"/>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5EAF19C2"/>
    <w:multiLevelType w:val="hybridMultilevel"/>
    <w:tmpl w:val="9476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15892"/>
    <w:multiLevelType w:val="hybridMultilevel"/>
    <w:tmpl w:val="4C8CED94"/>
    <w:lvl w:ilvl="0" w:tplc="286AC4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DB46825"/>
    <w:multiLevelType w:val="hybridMultilevel"/>
    <w:tmpl w:val="9CA61D0A"/>
    <w:lvl w:ilvl="0" w:tplc="A0F66FD4">
      <w:start w:val="2"/>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C"/>
    <w:rsid w:val="00000347"/>
    <w:rsid w:val="00025B62"/>
    <w:rsid w:val="000509A7"/>
    <w:rsid w:val="00111B6C"/>
    <w:rsid w:val="0015418B"/>
    <w:rsid w:val="00166867"/>
    <w:rsid w:val="001B5013"/>
    <w:rsid w:val="00207771"/>
    <w:rsid w:val="00226218"/>
    <w:rsid w:val="002506A1"/>
    <w:rsid w:val="00296708"/>
    <w:rsid w:val="002A1FEB"/>
    <w:rsid w:val="003A2A80"/>
    <w:rsid w:val="004177EB"/>
    <w:rsid w:val="00424605"/>
    <w:rsid w:val="00497C2D"/>
    <w:rsid w:val="00586E23"/>
    <w:rsid w:val="005F5737"/>
    <w:rsid w:val="006852CA"/>
    <w:rsid w:val="006A07F4"/>
    <w:rsid w:val="007618D8"/>
    <w:rsid w:val="00774098"/>
    <w:rsid w:val="00877C41"/>
    <w:rsid w:val="008B5F19"/>
    <w:rsid w:val="00915D07"/>
    <w:rsid w:val="009D7637"/>
    <w:rsid w:val="009F6D8A"/>
    <w:rsid w:val="00A24F0F"/>
    <w:rsid w:val="00AE4F7E"/>
    <w:rsid w:val="00B34A18"/>
    <w:rsid w:val="00B75CA8"/>
    <w:rsid w:val="00BA0725"/>
    <w:rsid w:val="00BA55F4"/>
    <w:rsid w:val="00BE28F0"/>
    <w:rsid w:val="00CC4A96"/>
    <w:rsid w:val="00D220F8"/>
    <w:rsid w:val="00D452B1"/>
    <w:rsid w:val="00D949FF"/>
    <w:rsid w:val="00E06F9C"/>
    <w:rsid w:val="00E91BEF"/>
    <w:rsid w:val="00ED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33FB"/>
  <w15:chartTrackingRefBased/>
  <w15:docId w15:val="{3A2020B7-24B6-4FCB-8018-804AA640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1B6C"/>
    <w:pPr>
      <w:spacing w:after="0" w:line="240" w:lineRule="auto"/>
    </w:pPr>
    <w:rPr>
      <w:rFonts w:ascii="Calibri" w:hAnsi="Calibri" w:cs="Calibri"/>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11B6C"/>
    <w:pPr>
      <w:ind w:left="720"/>
    </w:pPr>
  </w:style>
  <w:style w:type="paragraph" w:customStyle="1" w:styleId="Default">
    <w:name w:val="Default"/>
    <w:basedOn w:val="Normaallaad"/>
    <w:rsid w:val="00111B6C"/>
    <w:pPr>
      <w:autoSpaceDE w:val="0"/>
      <w:autoSpaceDN w:val="0"/>
    </w:pPr>
    <w:rPr>
      <w:rFonts w:ascii="Times New Roman" w:hAnsi="Times New Roman" w:cs="Times New Roman"/>
      <w:color w:val="000000"/>
      <w:sz w:val="24"/>
      <w:szCs w:val="24"/>
    </w:rPr>
  </w:style>
  <w:style w:type="paragraph" w:styleId="Pis">
    <w:name w:val="header"/>
    <w:basedOn w:val="Normaallaad"/>
    <w:link w:val="PisMrk"/>
    <w:uiPriority w:val="99"/>
    <w:unhideWhenUsed/>
    <w:rsid w:val="00ED0344"/>
    <w:pPr>
      <w:tabs>
        <w:tab w:val="center" w:pos="4536"/>
        <w:tab w:val="right" w:pos="9072"/>
      </w:tabs>
    </w:pPr>
  </w:style>
  <w:style w:type="character" w:customStyle="1" w:styleId="PisMrk">
    <w:name w:val="Päis Märk"/>
    <w:basedOn w:val="Liguvaikefont"/>
    <w:link w:val="Pis"/>
    <w:uiPriority w:val="99"/>
    <w:rsid w:val="00ED0344"/>
    <w:rPr>
      <w:rFonts w:ascii="Calibri" w:hAnsi="Calibri" w:cs="Calibri"/>
      <w:lang w:val="en-GB"/>
    </w:rPr>
  </w:style>
  <w:style w:type="paragraph" w:styleId="Jalus">
    <w:name w:val="footer"/>
    <w:basedOn w:val="Normaallaad"/>
    <w:link w:val="JalusMrk"/>
    <w:uiPriority w:val="99"/>
    <w:unhideWhenUsed/>
    <w:rsid w:val="00ED0344"/>
    <w:pPr>
      <w:tabs>
        <w:tab w:val="center" w:pos="4536"/>
        <w:tab w:val="right" w:pos="9072"/>
      </w:tabs>
    </w:pPr>
  </w:style>
  <w:style w:type="character" w:customStyle="1" w:styleId="JalusMrk">
    <w:name w:val="Jalus Märk"/>
    <w:basedOn w:val="Liguvaikefont"/>
    <w:link w:val="Jalus"/>
    <w:uiPriority w:val="99"/>
    <w:rsid w:val="00ED0344"/>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Kaas</dc:creator>
  <cp:keywords/>
  <dc:description/>
  <cp:lastModifiedBy>Virge Haavasalu</cp:lastModifiedBy>
  <cp:revision>2</cp:revision>
  <dcterms:created xsi:type="dcterms:W3CDTF">2020-03-10T14:48:00Z</dcterms:created>
  <dcterms:modified xsi:type="dcterms:W3CDTF">2020-03-10T14:48:00Z</dcterms:modified>
</cp:coreProperties>
</file>